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header6.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7.xml" ContentType="application/vnd.openxmlformats-officedocument.wordprocessingml.header+xml"/>
  <Override PartName="/word/header1.xml" ContentType="application/vnd.openxmlformats-officedocument.wordprocessingml.head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custom.xml" ContentType="application/vnd.openxmlformats-officedocument.custom-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3F3E" w:rsidRDefault="00B23F3E" w:rsidP="00B508BB">
      <w:pPr>
        <w:pStyle w:val="tableheader"/>
        <w:rPr>
          <w:noProof/>
        </w:rPr>
      </w:pPr>
      <w:bookmarkStart w:id="0" w:name="_GoBack"/>
      <w:bookmarkEnd w:id="0"/>
    </w:p>
    <w:p w:rsidR="00B23F3E" w:rsidRDefault="00B23F3E" w:rsidP="00B23F3E"/>
    <w:p w:rsidR="00B23F3E" w:rsidRDefault="00B23F3E" w:rsidP="00B23F3E"/>
    <w:p w:rsidR="00B23F3E" w:rsidRDefault="00B23F3E" w:rsidP="00B23F3E"/>
    <w:p w:rsidR="00B23F3E" w:rsidRDefault="00B23F3E" w:rsidP="00B23F3E"/>
    <w:p w:rsidR="00B23F3E" w:rsidRDefault="00421C2F" w:rsidP="00421C2F">
      <w:pPr>
        <w:tabs>
          <w:tab w:val="left" w:pos="2204"/>
        </w:tabs>
      </w:pPr>
      <w:r>
        <w:tab/>
      </w:r>
    </w:p>
    <w:p w:rsidR="00B23F3E" w:rsidRDefault="00B23F3E" w:rsidP="00B23F3E"/>
    <w:p w:rsidR="00B23F3E" w:rsidRDefault="00B23F3E" w:rsidP="00B23F3E"/>
    <w:p w:rsidR="00B23F3E" w:rsidRDefault="00B23F3E" w:rsidP="00B23F3E"/>
    <w:p w:rsidR="00B23F3E" w:rsidRPr="00BB1A08" w:rsidRDefault="003137EF" w:rsidP="00BB1A08">
      <w:pPr>
        <w:jc w:val="center"/>
        <w:rPr>
          <w:b/>
          <w:sz w:val="40"/>
          <w:szCs w:val="40"/>
        </w:rPr>
      </w:pPr>
      <w:r w:rsidRPr="00BB1A08">
        <w:rPr>
          <w:b/>
          <w:sz w:val="40"/>
          <w:szCs w:val="40"/>
        </w:rPr>
        <w:fldChar w:fldCharType="begin"/>
      </w:r>
      <w:r w:rsidRPr="00BB1A08">
        <w:rPr>
          <w:b/>
          <w:sz w:val="40"/>
          <w:szCs w:val="40"/>
        </w:rPr>
        <w:instrText xml:space="preserve"> DOCPROPERTY  "Datamart name"  \* MERGEFORMAT </w:instrText>
      </w:r>
      <w:r w:rsidRPr="00BB1A08">
        <w:rPr>
          <w:b/>
          <w:sz w:val="40"/>
          <w:szCs w:val="40"/>
        </w:rPr>
        <w:fldChar w:fldCharType="separate"/>
      </w:r>
      <w:r w:rsidR="00A516C2">
        <w:rPr>
          <w:b/>
          <w:sz w:val="40"/>
          <w:szCs w:val="40"/>
        </w:rPr>
        <w:t>National Minimum Dataset (Hospital Inpatient Events)</w:t>
      </w:r>
      <w:r w:rsidRPr="00BB1A08">
        <w:rPr>
          <w:b/>
          <w:sz w:val="40"/>
          <w:szCs w:val="40"/>
        </w:rPr>
        <w:fldChar w:fldCharType="end"/>
      </w:r>
    </w:p>
    <w:p w:rsidR="00663BD9" w:rsidRDefault="00663BD9" w:rsidP="00BB1A08">
      <w:pPr>
        <w:jc w:val="center"/>
        <w:rPr>
          <w:b/>
          <w:sz w:val="40"/>
          <w:szCs w:val="40"/>
        </w:rPr>
      </w:pPr>
    </w:p>
    <w:p w:rsidR="00B23F3E" w:rsidRDefault="00663BD9" w:rsidP="00BB1A08">
      <w:pPr>
        <w:jc w:val="center"/>
        <w:rPr>
          <w:b/>
          <w:sz w:val="40"/>
          <w:szCs w:val="40"/>
        </w:rPr>
      </w:pPr>
      <w:r>
        <w:rPr>
          <w:b/>
          <w:sz w:val="40"/>
          <w:szCs w:val="40"/>
        </w:rPr>
        <w:t xml:space="preserve">DATA MART - </w:t>
      </w:r>
      <w:r w:rsidR="00B23F3E" w:rsidRPr="00BB1A08">
        <w:rPr>
          <w:b/>
          <w:sz w:val="40"/>
          <w:szCs w:val="40"/>
        </w:rPr>
        <w:t>DATA DICTIONARY</w:t>
      </w:r>
    </w:p>
    <w:p w:rsidR="00E219F3" w:rsidRDefault="00E219F3" w:rsidP="00BB1A08">
      <w:pPr>
        <w:jc w:val="center"/>
        <w:rPr>
          <w:b/>
          <w:sz w:val="40"/>
          <w:szCs w:val="40"/>
        </w:rPr>
      </w:pPr>
    </w:p>
    <w:p w:rsidR="0072092C" w:rsidRDefault="0072092C" w:rsidP="0072092C">
      <w:pPr>
        <w:pStyle w:val="Title"/>
      </w:pPr>
      <w:bookmarkStart w:id="1" w:name="Internal"/>
      <w:bookmarkEnd w:id="1"/>
    </w:p>
    <w:p w:rsidR="00517D3B" w:rsidRDefault="00517D3B" w:rsidP="0072092C"/>
    <w:p w:rsidR="00517D3B" w:rsidRPr="00BB1A08" w:rsidRDefault="00517D3B" w:rsidP="00BB1A08">
      <w:pPr>
        <w:jc w:val="center"/>
        <w:rPr>
          <w:b/>
          <w:sz w:val="40"/>
          <w:szCs w:val="40"/>
        </w:rPr>
      </w:pPr>
    </w:p>
    <w:p w:rsidR="00B23F3E" w:rsidRPr="00E219F3" w:rsidRDefault="00B23F3E" w:rsidP="00BB1A08">
      <w:pPr>
        <w:jc w:val="center"/>
        <w:rPr>
          <w:b/>
          <w:sz w:val="32"/>
          <w:szCs w:val="32"/>
          <w:lang w:val="en-NZ"/>
        </w:rPr>
      </w:pPr>
      <w:r w:rsidRPr="00E219F3">
        <w:rPr>
          <w:b/>
          <w:sz w:val="32"/>
          <w:szCs w:val="32"/>
        </w:rPr>
        <w:t xml:space="preserve">Version </w:t>
      </w:r>
      <w:r w:rsidR="00BB1A08" w:rsidRPr="00E219F3">
        <w:rPr>
          <w:b/>
          <w:sz w:val="32"/>
          <w:szCs w:val="32"/>
        </w:rPr>
        <w:fldChar w:fldCharType="begin"/>
      </w:r>
      <w:r w:rsidR="00BB1A08" w:rsidRPr="00E219F3">
        <w:rPr>
          <w:b/>
          <w:sz w:val="32"/>
          <w:szCs w:val="32"/>
        </w:rPr>
        <w:instrText xml:space="preserve"> DOCPROPERTY  Version  \* MERGEFORMAT </w:instrText>
      </w:r>
      <w:r w:rsidR="00BB1A08" w:rsidRPr="00E219F3">
        <w:rPr>
          <w:b/>
          <w:sz w:val="32"/>
          <w:szCs w:val="32"/>
        </w:rPr>
        <w:fldChar w:fldCharType="separate"/>
      </w:r>
      <w:r w:rsidR="00A516C2">
        <w:rPr>
          <w:b/>
          <w:sz w:val="32"/>
          <w:szCs w:val="32"/>
        </w:rPr>
        <w:t>7.</w:t>
      </w:r>
      <w:r w:rsidR="00BB1A08" w:rsidRPr="00E219F3">
        <w:rPr>
          <w:b/>
          <w:sz w:val="32"/>
          <w:szCs w:val="32"/>
        </w:rPr>
        <w:fldChar w:fldCharType="end"/>
      </w:r>
      <w:r w:rsidR="00DF35CD">
        <w:rPr>
          <w:b/>
          <w:sz w:val="32"/>
          <w:szCs w:val="32"/>
        </w:rPr>
        <w:t>8</w:t>
      </w:r>
      <w:r w:rsidRPr="00E219F3">
        <w:rPr>
          <w:b/>
          <w:sz w:val="32"/>
          <w:szCs w:val="32"/>
        </w:rPr>
        <w:br/>
      </w:r>
      <w:r w:rsidR="00D96CBE" w:rsidRPr="00E219F3">
        <w:rPr>
          <w:b/>
          <w:sz w:val="32"/>
          <w:szCs w:val="32"/>
        </w:rPr>
        <w:fldChar w:fldCharType="begin"/>
      </w:r>
      <w:r w:rsidR="00D96CBE" w:rsidRPr="00E219F3">
        <w:rPr>
          <w:b/>
          <w:sz w:val="32"/>
          <w:szCs w:val="32"/>
        </w:rPr>
        <w:instrText xml:space="preserve"> SAVEDATE  \@ "MMMM yyyy"  \* MERGEFORMAT </w:instrText>
      </w:r>
      <w:r w:rsidR="00D96CBE" w:rsidRPr="00E219F3">
        <w:rPr>
          <w:b/>
          <w:sz w:val="32"/>
          <w:szCs w:val="32"/>
        </w:rPr>
        <w:fldChar w:fldCharType="separate"/>
      </w:r>
      <w:r w:rsidR="00150D1F">
        <w:rPr>
          <w:b/>
          <w:noProof/>
          <w:sz w:val="32"/>
          <w:szCs w:val="32"/>
        </w:rPr>
        <w:t>February 2016</w:t>
      </w:r>
      <w:r w:rsidR="00D96CBE" w:rsidRPr="00E219F3">
        <w:rPr>
          <w:b/>
          <w:sz w:val="32"/>
          <w:szCs w:val="32"/>
        </w:rPr>
        <w:fldChar w:fldCharType="end"/>
      </w:r>
    </w:p>
    <w:p w:rsidR="00B23F3E" w:rsidRDefault="00B23F3E" w:rsidP="00B23F3E"/>
    <w:p w:rsidR="00B23F3E" w:rsidRDefault="00B23F3E" w:rsidP="00B23F3E"/>
    <w:p w:rsidR="00B23F3E" w:rsidRDefault="00B23F3E" w:rsidP="00B23F3E">
      <w:pPr>
        <w:rPr>
          <w:i/>
        </w:rPr>
      </w:pPr>
    </w:p>
    <w:p w:rsidR="00B23F3E" w:rsidRDefault="00B23F3E" w:rsidP="00B23F3E"/>
    <w:p w:rsidR="00B23F3E" w:rsidRDefault="00B23F3E" w:rsidP="00B23F3E"/>
    <w:p w:rsidR="00B23F3E" w:rsidRDefault="00B23F3E" w:rsidP="00B23F3E"/>
    <w:p w:rsidR="00B23F3E" w:rsidRDefault="00B23F3E" w:rsidP="00B23F3E">
      <w:pPr>
        <w:rPr>
          <w:rFonts w:cs="Arial"/>
        </w:rPr>
      </w:pPr>
    </w:p>
    <w:p w:rsidR="00B23F3E" w:rsidRDefault="00B23F3E" w:rsidP="00B23F3E">
      <w:pPr>
        <w:rPr>
          <w:rFonts w:cs="Arial"/>
          <w:b/>
          <w:i/>
        </w:rPr>
      </w:pPr>
    </w:p>
    <w:p w:rsidR="00B23F3E" w:rsidRDefault="00B23F3E" w:rsidP="00B23F3E">
      <w:pPr>
        <w:rPr>
          <w:rFonts w:cs="Arial"/>
          <w:b/>
          <w:i/>
        </w:rPr>
      </w:pPr>
    </w:p>
    <w:p w:rsidR="00B23F3E" w:rsidRDefault="00B23F3E" w:rsidP="00B23F3E">
      <w:pPr>
        <w:rPr>
          <w:rFonts w:cs="Arial"/>
          <w:b/>
          <w:i/>
        </w:rPr>
      </w:pPr>
    </w:p>
    <w:p w:rsidR="00B23F3E" w:rsidRDefault="00B23F3E" w:rsidP="00B23F3E">
      <w:pPr>
        <w:rPr>
          <w:rFonts w:cs="Arial"/>
          <w:b/>
          <w:i/>
        </w:rPr>
      </w:pPr>
    </w:p>
    <w:p w:rsidR="00B23F3E" w:rsidRDefault="00371B3D" w:rsidP="002A504A">
      <w:pPr>
        <w:jc w:val="center"/>
        <w:rPr>
          <w:rFonts w:cs="Arial"/>
          <w:b/>
          <w:i/>
        </w:rPr>
      </w:pPr>
      <w:r>
        <w:rPr>
          <w:noProof/>
          <w:lang w:val="en-NZ" w:eastAsia="en-NZ"/>
        </w:rPr>
        <w:drawing>
          <wp:inline distT="0" distB="0" distL="0" distR="0" wp14:anchorId="3D4424D1" wp14:editId="7A4539FE">
            <wp:extent cx="1621790" cy="69024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621790" cy="690245"/>
                    </a:xfrm>
                    <a:prstGeom prst="rect">
                      <a:avLst/>
                    </a:prstGeom>
                    <a:noFill/>
                    <a:ln>
                      <a:noFill/>
                    </a:ln>
                  </pic:spPr>
                </pic:pic>
              </a:graphicData>
            </a:graphic>
          </wp:inline>
        </w:drawing>
      </w:r>
    </w:p>
    <w:p w:rsidR="00B23F3E" w:rsidRDefault="00B23F3E" w:rsidP="00B23F3E">
      <w:pPr>
        <w:jc w:val="center"/>
        <w:rPr>
          <w:rFonts w:cs="Arial"/>
        </w:rPr>
      </w:pPr>
    </w:p>
    <w:p w:rsidR="00B23F3E" w:rsidRDefault="00B23F3E" w:rsidP="00B23F3E"/>
    <w:p w:rsidR="003D351F" w:rsidRDefault="003D351F" w:rsidP="00457377">
      <w:pPr>
        <w:pStyle w:val="Heading9"/>
        <w:sectPr w:rsidR="003D351F" w:rsidSect="003D351F">
          <w:headerReference w:type="default" r:id="rId9"/>
          <w:footerReference w:type="even" r:id="rId10"/>
          <w:footerReference w:type="default" r:id="rId11"/>
          <w:pgSz w:w="11906" w:h="16838"/>
          <w:pgMar w:top="1440" w:right="1800" w:bottom="1440" w:left="1800" w:header="708" w:footer="708" w:gutter="0"/>
          <w:pgNumType w:fmt="lowerRoman"/>
          <w:cols w:space="708"/>
          <w:titlePg/>
          <w:docGrid w:linePitch="360"/>
        </w:sectPr>
      </w:pPr>
    </w:p>
    <w:p w:rsidR="00225CA6" w:rsidRPr="00BE21EB" w:rsidRDefault="00225CA6" w:rsidP="00225CA6">
      <w:pPr>
        <w:pStyle w:val="Heading9"/>
      </w:pPr>
      <w:r>
        <w:lastRenderedPageBreak/>
        <w:t>Reproduction of material</w:t>
      </w:r>
    </w:p>
    <w:p w:rsidR="00225CA6" w:rsidRDefault="00225CA6" w:rsidP="00225CA6">
      <w:pPr>
        <w:pStyle w:val="BlockText"/>
        <w:spacing w:before="120"/>
      </w:pPr>
      <w:r>
        <w:t>The Ministry of Health (‘the Ministry’) permits the reproduction of material from this publication without prior notification, providing all the following conditions are met: the information must not be used for commercial gain, must not be distorted or changed, and the Ministry must be acknowledged as the source.</w:t>
      </w:r>
    </w:p>
    <w:p w:rsidR="00225CA6" w:rsidRDefault="00225CA6" w:rsidP="00225CA6">
      <w:pPr>
        <w:pStyle w:val="Heading9"/>
      </w:pPr>
      <w:r>
        <w:t>Disclaimer</w:t>
      </w:r>
    </w:p>
    <w:p w:rsidR="00225CA6" w:rsidRDefault="00225CA6" w:rsidP="00225CA6">
      <w:pPr>
        <w:pStyle w:val="BlockText"/>
        <w:spacing w:before="120"/>
      </w:pPr>
      <w:r>
        <w:t>The Ministry of Health gives no indemnity as to the correctness of the information or data supplied. The Ministry of Health shall not be liable for any loss or damage arising directly or indirectly from the supply of this publication.</w:t>
      </w:r>
    </w:p>
    <w:p w:rsidR="00225CA6" w:rsidRDefault="00225CA6" w:rsidP="00225CA6">
      <w:pPr>
        <w:pStyle w:val="BlockText"/>
        <w:spacing w:before="120"/>
      </w:pPr>
      <w:r>
        <w:t xml:space="preserve">All care has been taken in the preparation of this publication. The data presented was deemed to be accurate at the time of publication, but may be subject to change. It is advisable to check for updates to this publication on the Ministry’s web site at </w:t>
      </w:r>
      <w:hyperlink r:id="rId12" w:history="1">
        <w:r w:rsidRPr="00527C98">
          <w:rPr>
            <w:rStyle w:val="Hyperlink"/>
            <w:lang w:val="en-US"/>
          </w:rPr>
          <w:t>http://www.health.govt.nz</w:t>
        </w:r>
      </w:hyperlink>
    </w:p>
    <w:p w:rsidR="00225CA6" w:rsidRDefault="00225CA6" w:rsidP="00225CA6">
      <w:pPr>
        <w:pStyle w:val="Heading9"/>
      </w:pPr>
      <w:r>
        <w:t>Publications</w:t>
      </w:r>
    </w:p>
    <w:p w:rsidR="00225CA6" w:rsidRDefault="00225CA6" w:rsidP="00225CA6">
      <w:pPr>
        <w:pStyle w:val="BlockText"/>
        <w:spacing w:before="120"/>
      </w:pPr>
      <w:r>
        <w:t xml:space="preserve">A complete list of the Ministry’s publications is available from the Ministry of Health, PO </w:t>
      </w:r>
      <w:r>
        <w:rPr>
          <w:rFonts w:cs="Arial"/>
        </w:rPr>
        <w:t>Box 5013, Wellington</w:t>
      </w:r>
      <w:r>
        <w:t xml:space="preserve">, or on the Ministry’s web site at </w:t>
      </w:r>
      <w:hyperlink r:id="rId13" w:history="1">
        <w:r w:rsidRPr="00527C98">
          <w:rPr>
            <w:rStyle w:val="Hyperlink"/>
            <w:lang w:val="en-US"/>
          </w:rPr>
          <w:t>http://www.</w:t>
        </w:r>
        <w:r w:rsidRPr="0066622A">
          <w:rPr>
            <w:rStyle w:val="Hyperlink"/>
            <w:lang w:val="en-US"/>
          </w:rPr>
          <w:t>health.govt.nz</w:t>
        </w:r>
      </w:hyperlink>
    </w:p>
    <w:p w:rsidR="002A504A" w:rsidRDefault="002A504A" w:rsidP="002A504A">
      <w:pPr>
        <w:pStyle w:val="BlockText"/>
        <w:spacing w:before="120"/>
      </w:pPr>
      <w:r>
        <w:t>Any enquiries about or comments on this publication should be directed to:</w:t>
      </w:r>
    </w:p>
    <w:p w:rsidR="002A504A" w:rsidRDefault="002A504A" w:rsidP="002A504A">
      <w:pPr>
        <w:pStyle w:val="List"/>
        <w:rPr>
          <w:rFonts w:ascii="Tms Rmn" w:hAnsi="Tms Rmn" w:cs="Tms Rmn"/>
          <w:color w:val="000000"/>
          <w:sz w:val="24"/>
        </w:rPr>
      </w:pPr>
      <w:r>
        <w:rPr>
          <w:rFonts w:cs="Arial"/>
          <w:color w:val="000000"/>
          <w:sz w:val="20"/>
        </w:rPr>
        <w:t>Analytical Services</w:t>
      </w:r>
    </w:p>
    <w:p w:rsidR="002A504A" w:rsidRDefault="002A504A" w:rsidP="002A504A">
      <w:pPr>
        <w:pStyle w:val="List"/>
        <w:rPr>
          <w:lang w:val="en-NZ"/>
        </w:rPr>
      </w:pPr>
      <w:r>
        <w:rPr>
          <w:lang w:val="en-NZ"/>
        </w:rPr>
        <w:t>Ministry of Health</w:t>
      </w:r>
    </w:p>
    <w:p w:rsidR="002A504A" w:rsidRDefault="002A504A" w:rsidP="002A504A">
      <w:pPr>
        <w:pStyle w:val="List"/>
        <w:rPr>
          <w:lang w:val="en-NZ"/>
        </w:rPr>
      </w:pPr>
      <w:r>
        <w:rPr>
          <w:lang w:val="en-NZ"/>
        </w:rPr>
        <w:t>PO Box 5013</w:t>
      </w:r>
    </w:p>
    <w:p w:rsidR="002A504A" w:rsidRDefault="002A504A" w:rsidP="002A504A">
      <w:pPr>
        <w:pStyle w:val="List"/>
        <w:rPr>
          <w:lang w:val="en-NZ"/>
        </w:rPr>
      </w:pPr>
      <w:r>
        <w:rPr>
          <w:lang w:val="en-NZ"/>
        </w:rPr>
        <w:t>Wellington</w:t>
      </w:r>
    </w:p>
    <w:p w:rsidR="00225CA6" w:rsidRDefault="00225CA6" w:rsidP="002A504A">
      <w:pPr>
        <w:pStyle w:val="List"/>
        <w:rPr>
          <w:lang w:val="en-NZ"/>
        </w:rPr>
      </w:pPr>
      <w:r>
        <w:rPr>
          <w:rFonts w:cs="Arial"/>
          <w:color w:val="000000"/>
          <w:szCs w:val="18"/>
          <w:lang w:val="en-NZ" w:eastAsia="en-NZ"/>
        </w:rPr>
        <w:t>Phone: (04) 816 2893 Fax: (04) 816 2898</w:t>
      </w:r>
      <w:r>
        <w:rPr>
          <w:lang w:val="en-NZ"/>
        </w:rPr>
        <w:t xml:space="preserve"> </w:t>
      </w:r>
    </w:p>
    <w:p w:rsidR="002A504A" w:rsidRDefault="002A504A" w:rsidP="002A504A">
      <w:pPr>
        <w:pStyle w:val="List"/>
        <w:rPr>
          <w:lang w:val="en-NZ"/>
        </w:rPr>
      </w:pPr>
      <w:r>
        <w:rPr>
          <w:lang w:val="en-NZ"/>
        </w:rPr>
        <w:t xml:space="preserve">Email: </w:t>
      </w:r>
      <w:r>
        <w:rPr>
          <w:rFonts w:cs="Arial"/>
          <w:color w:val="0000FF"/>
          <w:sz w:val="20"/>
          <w:u w:val="single"/>
        </w:rPr>
        <w:t>data-enquiries@moh.govt.nz</w:t>
      </w:r>
    </w:p>
    <w:p w:rsidR="002A504A" w:rsidRDefault="002A504A" w:rsidP="002A504A"/>
    <w:p w:rsidR="002A504A" w:rsidRDefault="002A504A" w:rsidP="002A504A"/>
    <w:p w:rsidR="002A504A" w:rsidRDefault="002A504A" w:rsidP="002A504A"/>
    <w:p w:rsidR="002A504A" w:rsidRDefault="002A504A" w:rsidP="002A504A"/>
    <w:p w:rsidR="002A504A" w:rsidRDefault="002A504A" w:rsidP="002A504A"/>
    <w:p w:rsidR="002A504A" w:rsidRDefault="002A504A" w:rsidP="002A504A"/>
    <w:p w:rsidR="002A504A" w:rsidRDefault="002A504A" w:rsidP="002A504A">
      <w:pPr>
        <w:pStyle w:val="List"/>
        <w:rPr>
          <w:lang w:val="en-NZ"/>
        </w:rPr>
      </w:pPr>
      <w:r>
        <w:rPr>
          <w:lang w:val="en-NZ"/>
        </w:rPr>
        <w:t>Published by Ministry of Health</w:t>
      </w:r>
    </w:p>
    <w:p w:rsidR="002A504A" w:rsidRDefault="002A504A" w:rsidP="002A504A">
      <w:pPr>
        <w:pStyle w:val="List"/>
        <w:rPr>
          <w:lang w:val="en-NZ"/>
        </w:rPr>
      </w:pPr>
      <w:r>
        <w:rPr>
          <w:lang w:val="en-NZ"/>
        </w:rPr>
        <w:t xml:space="preserve">© </w:t>
      </w:r>
      <w:r>
        <w:rPr>
          <w:lang w:val="en-NZ"/>
        </w:rPr>
        <w:fldChar w:fldCharType="begin"/>
      </w:r>
      <w:r>
        <w:rPr>
          <w:lang w:val="en-NZ"/>
        </w:rPr>
        <w:instrText xml:space="preserve"> DATE \@ "yyyy" </w:instrText>
      </w:r>
      <w:r>
        <w:rPr>
          <w:lang w:val="en-NZ"/>
        </w:rPr>
        <w:fldChar w:fldCharType="separate"/>
      </w:r>
      <w:r w:rsidR="00150D1F">
        <w:rPr>
          <w:noProof/>
          <w:lang w:val="en-NZ"/>
        </w:rPr>
        <w:t>2016</w:t>
      </w:r>
      <w:r>
        <w:rPr>
          <w:lang w:val="en-NZ"/>
        </w:rPr>
        <w:fldChar w:fldCharType="end"/>
      </w:r>
      <w:r>
        <w:rPr>
          <w:lang w:val="en-NZ"/>
        </w:rPr>
        <w:t>, Ministry of Health</w:t>
      </w:r>
    </w:p>
    <w:p w:rsidR="00397891" w:rsidRDefault="00DD255D" w:rsidP="00397891">
      <w:pPr>
        <w:pStyle w:val="Heading4"/>
      </w:pPr>
      <w:r>
        <w:rPr>
          <w:lang w:val="en-NZ"/>
        </w:rPr>
        <w:br w:type="page"/>
      </w:r>
      <w:bookmarkStart w:id="2" w:name="_Toc17709158"/>
      <w:bookmarkStart w:id="3" w:name="_Toc20737695"/>
      <w:bookmarkStart w:id="4" w:name="_Toc21160146"/>
      <w:bookmarkStart w:id="5" w:name="_Toc21948478"/>
      <w:bookmarkStart w:id="6" w:name="_Toc22117688"/>
      <w:bookmarkStart w:id="7" w:name="_Toc22377315"/>
      <w:bookmarkStart w:id="8" w:name="_Toc22377516"/>
      <w:bookmarkStart w:id="9" w:name="_Toc532806153"/>
      <w:bookmarkStart w:id="10" w:name="_Toc532806149"/>
      <w:bookmarkStart w:id="11" w:name="_Toc103143346"/>
      <w:r w:rsidR="00397891">
        <w:lastRenderedPageBreak/>
        <w:t>Introduction</w:t>
      </w:r>
      <w:bookmarkEnd w:id="2"/>
      <w:bookmarkEnd w:id="3"/>
      <w:bookmarkEnd w:id="4"/>
      <w:bookmarkEnd w:id="5"/>
      <w:bookmarkEnd w:id="6"/>
      <w:bookmarkEnd w:id="7"/>
      <w:bookmarkEnd w:id="8"/>
    </w:p>
    <w:tbl>
      <w:tblPr>
        <w:tblW w:w="0" w:type="auto"/>
        <w:tblLook w:val="0000" w:firstRow="0" w:lastRow="0" w:firstColumn="0" w:lastColumn="0" w:noHBand="0" w:noVBand="0"/>
      </w:tblPr>
      <w:tblGrid>
        <w:gridCol w:w="2951"/>
        <w:gridCol w:w="5571"/>
      </w:tblGrid>
      <w:tr w:rsidR="00397891">
        <w:trPr>
          <w:cantSplit/>
        </w:trPr>
        <w:tc>
          <w:tcPr>
            <w:tcW w:w="2951" w:type="dxa"/>
          </w:tcPr>
          <w:p w:rsidR="00397891" w:rsidRDefault="00397891" w:rsidP="00397891">
            <w:pPr>
              <w:pStyle w:val="Tabletext0"/>
              <w:rPr>
                <w:b/>
                <w:i/>
              </w:rPr>
            </w:pPr>
            <w:r>
              <w:rPr>
                <w:b/>
                <w:bCs/>
                <w:i/>
                <w:iCs/>
              </w:rPr>
              <w:t>Objectives</w:t>
            </w:r>
          </w:p>
        </w:tc>
        <w:tc>
          <w:tcPr>
            <w:tcW w:w="5571" w:type="dxa"/>
          </w:tcPr>
          <w:p w:rsidR="00397891" w:rsidRDefault="00397891" w:rsidP="00397891">
            <w:pPr>
              <w:pStyle w:val="BodyText"/>
              <w:jc w:val="left"/>
            </w:pPr>
            <w:r>
              <w:t>The objectives of the Ministry of Health (‘the Ministry’) Data Dictionaries are to:</w:t>
            </w:r>
          </w:p>
          <w:p w:rsidR="00397891" w:rsidRDefault="00397891" w:rsidP="00397891">
            <w:pPr>
              <w:pStyle w:val="ListBullet2"/>
              <w:numPr>
                <w:ilvl w:val="0"/>
                <w:numId w:val="2"/>
              </w:numPr>
              <w:ind w:left="357" w:hanging="357"/>
              <w:jc w:val="left"/>
            </w:pPr>
            <w:r>
              <w:t>describe the information available within the National Collections</w:t>
            </w:r>
          </w:p>
          <w:p w:rsidR="00397891" w:rsidRDefault="00397891" w:rsidP="00397891">
            <w:pPr>
              <w:pStyle w:val="ListBullet2"/>
              <w:numPr>
                <w:ilvl w:val="0"/>
                <w:numId w:val="2"/>
              </w:numPr>
              <w:ind w:left="357" w:hanging="357"/>
              <w:jc w:val="left"/>
            </w:pPr>
            <w:r>
              <w:t>promote uniformity, availability and consistency across the National Collections</w:t>
            </w:r>
          </w:p>
          <w:p w:rsidR="00397891" w:rsidRDefault="00397891" w:rsidP="00397891">
            <w:pPr>
              <w:pStyle w:val="ListBullet2"/>
              <w:numPr>
                <w:ilvl w:val="0"/>
                <w:numId w:val="2"/>
              </w:numPr>
              <w:ind w:left="357" w:hanging="357"/>
              <w:jc w:val="left"/>
            </w:pPr>
            <w:r>
              <w:t>support the use of nationally agreed protocols and standards wherever possible</w:t>
            </w:r>
          </w:p>
          <w:p w:rsidR="00397891" w:rsidRDefault="00397891" w:rsidP="00397891">
            <w:pPr>
              <w:pStyle w:val="ListBullet2"/>
              <w:numPr>
                <w:ilvl w:val="0"/>
                <w:numId w:val="2"/>
              </w:numPr>
              <w:ind w:left="357" w:hanging="357"/>
              <w:jc w:val="left"/>
            </w:pPr>
            <w:r>
              <w:t>promote national standard definitions and make them available to users.</w:t>
            </w:r>
          </w:p>
          <w:p w:rsidR="00397891" w:rsidRDefault="00397891" w:rsidP="00397891">
            <w:pPr>
              <w:pStyle w:val="ListBullet2"/>
              <w:numPr>
                <w:ilvl w:val="0"/>
                <w:numId w:val="0"/>
              </w:numPr>
              <w:jc w:val="left"/>
            </w:pPr>
            <w:r>
              <w:t>It is hoped that the greater level of detail along with clear definitions of the business rules around each element will assist with providing and using the data.</w:t>
            </w:r>
          </w:p>
        </w:tc>
      </w:tr>
      <w:tr w:rsidR="00397891">
        <w:trPr>
          <w:cantSplit/>
        </w:trPr>
        <w:tc>
          <w:tcPr>
            <w:tcW w:w="2951" w:type="dxa"/>
          </w:tcPr>
          <w:p w:rsidR="00397891" w:rsidRDefault="00397891" w:rsidP="00397891">
            <w:pPr>
              <w:pStyle w:val="Tabletext0"/>
              <w:rPr>
                <w:b/>
                <w:i/>
              </w:rPr>
            </w:pPr>
            <w:r>
              <w:rPr>
                <w:b/>
                <w:bCs/>
                <w:i/>
                <w:iCs/>
              </w:rPr>
              <w:t>Audiences</w:t>
            </w:r>
          </w:p>
        </w:tc>
        <w:tc>
          <w:tcPr>
            <w:tcW w:w="5571" w:type="dxa"/>
          </w:tcPr>
          <w:p w:rsidR="00397891" w:rsidRDefault="00397891" w:rsidP="00397891">
            <w:pPr>
              <w:pStyle w:val="BodyText"/>
              <w:jc w:val="left"/>
            </w:pPr>
            <w:r>
              <w:t>The target audiences for Data Dictionaries are data providers, software developers, and data users.</w:t>
            </w:r>
          </w:p>
        </w:tc>
      </w:tr>
      <w:tr w:rsidR="00397891">
        <w:trPr>
          <w:cantSplit/>
        </w:trPr>
        <w:tc>
          <w:tcPr>
            <w:tcW w:w="2951" w:type="dxa"/>
          </w:tcPr>
          <w:p w:rsidR="00397891" w:rsidRDefault="00397891" w:rsidP="00397891">
            <w:pPr>
              <w:pStyle w:val="tableheader"/>
            </w:pPr>
            <w:r>
              <w:t>Format</w:t>
            </w:r>
          </w:p>
        </w:tc>
        <w:tc>
          <w:tcPr>
            <w:tcW w:w="5571" w:type="dxa"/>
          </w:tcPr>
          <w:p w:rsidR="00397891" w:rsidRDefault="00397891" w:rsidP="00397891">
            <w:pPr>
              <w:pStyle w:val="BodyText"/>
              <w:jc w:val="left"/>
            </w:pPr>
            <w:r>
              <w:t>All data element definitions in the Data Dictionaries</w:t>
            </w:r>
            <w:r>
              <w:rPr>
                <w:i/>
                <w:iCs/>
              </w:rPr>
              <w:t xml:space="preserve"> </w:t>
            </w:r>
            <w:r>
              <w:t xml:space="preserve">are presented in a format based on the Australian Institute of Health and Welfare National Health Data Dictionary. This dictionary is based on the ISO/IEC Standard 11179 </w:t>
            </w:r>
            <w:r>
              <w:rPr>
                <w:i/>
                <w:iCs/>
              </w:rPr>
              <w:t>Specification and Standardization of Data Elements—</w:t>
            </w:r>
            <w:r>
              <w:t xml:space="preserve">the international standard for defining data elements issued by the International Organization for Standardization and the International Electrotechnical Commission. </w:t>
            </w:r>
          </w:p>
          <w:p w:rsidR="00397891" w:rsidRDefault="00397891" w:rsidP="00397891">
            <w:pPr>
              <w:pStyle w:val="BodyText"/>
              <w:jc w:val="left"/>
            </w:pPr>
            <w:r>
              <w:t>The format is described in detail in the appendices of this dictionary.</w:t>
            </w:r>
          </w:p>
        </w:tc>
      </w:tr>
      <w:tr w:rsidR="00397891">
        <w:trPr>
          <w:cantSplit/>
        </w:trPr>
        <w:tc>
          <w:tcPr>
            <w:tcW w:w="2951" w:type="dxa"/>
          </w:tcPr>
          <w:p w:rsidR="00397891" w:rsidRDefault="00397891" w:rsidP="00397891">
            <w:pPr>
              <w:pStyle w:val="Tabletext0"/>
              <w:rPr>
                <w:b/>
                <w:bCs/>
                <w:i/>
                <w:iCs/>
              </w:rPr>
            </w:pPr>
            <w:r>
              <w:rPr>
                <w:b/>
                <w:bCs/>
                <w:i/>
                <w:iCs/>
              </w:rPr>
              <w:t>Changes to dictionary format</w:t>
            </w:r>
          </w:p>
        </w:tc>
        <w:tc>
          <w:tcPr>
            <w:tcW w:w="5571" w:type="dxa"/>
          </w:tcPr>
          <w:p w:rsidR="00397891" w:rsidRDefault="00397891" w:rsidP="00397891">
            <w:pPr>
              <w:pStyle w:val="BodyText"/>
              <w:jc w:val="left"/>
            </w:pPr>
            <w:r>
              <w:t xml:space="preserve">A more rigorous approach to recording changes in the data elements has been introduced in these dictionaries along with background material on the features of time-series data for each element. </w:t>
            </w:r>
          </w:p>
          <w:p w:rsidR="00397891" w:rsidRDefault="00397891" w:rsidP="00397891">
            <w:pPr>
              <w:pStyle w:val="BodyText"/>
              <w:jc w:val="left"/>
            </w:pPr>
            <w:r>
              <w:t>In summary, the changes to the data dictionaries include:</w:t>
            </w:r>
          </w:p>
          <w:p w:rsidR="00397891" w:rsidRDefault="00397891" w:rsidP="00397891">
            <w:pPr>
              <w:pStyle w:val="ListBullet2"/>
              <w:numPr>
                <w:ilvl w:val="0"/>
                <w:numId w:val="2"/>
              </w:numPr>
              <w:ind w:left="357" w:hanging="357"/>
              <w:jc w:val="left"/>
            </w:pPr>
            <w:r>
              <w:t>standardisation of the element names so that, for instance, a healthcare user’s NHI number is referred to as NHI number in all collections</w:t>
            </w:r>
          </w:p>
          <w:p w:rsidR="00397891" w:rsidRDefault="00397891" w:rsidP="00397891">
            <w:pPr>
              <w:pStyle w:val="ListBullet2"/>
              <w:numPr>
                <w:ilvl w:val="0"/>
                <w:numId w:val="2"/>
              </w:numPr>
              <w:ind w:left="357" w:hanging="357"/>
              <w:jc w:val="left"/>
            </w:pPr>
            <w:r>
              <w:t>elements are listed alphabetically within each table, and the tables are organised alphabetically</w:t>
            </w:r>
          </w:p>
          <w:p w:rsidR="00397891" w:rsidRDefault="00397891" w:rsidP="00397891">
            <w:pPr>
              <w:pStyle w:val="ListBullet2"/>
              <w:numPr>
                <w:ilvl w:val="0"/>
                <w:numId w:val="2"/>
              </w:numPr>
              <w:ind w:left="357" w:hanging="357"/>
              <w:jc w:val="left"/>
            </w:pPr>
            <w:r>
              <w:t>each table is described</w:t>
            </w:r>
          </w:p>
          <w:p w:rsidR="00397891" w:rsidRDefault="00397891" w:rsidP="00397891">
            <w:pPr>
              <w:pStyle w:val="ListBullet2"/>
              <w:numPr>
                <w:ilvl w:val="0"/>
                <w:numId w:val="2"/>
              </w:numPr>
              <w:ind w:left="357" w:hanging="357"/>
              <w:jc w:val="left"/>
            </w:pPr>
            <w:r>
              <w:t>verification rules, historical information, and data quality information are included</w:t>
            </w:r>
          </w:p>
          <w:p w:rsidR="00397891" w:rsidRDefault="00397891" w:rsidP="00397891">
            <w:pPr>
              <w:pStyle w:val="ListBullet2"/>
              <w:numPr>
                <w:ilvl w:val="0"/>
                <w:numId w:val="2"/>
              </w:numPr>
              <w:ind w:left="357" w:hanging="357"/>
              <w:jc w:val="left"/>
            </w:pPr>
            <w:r>
              <w:t>alternative names for the elements are listed</w:t>
            </w:r>
          </w:p>
          <w:p w:rsidR="00397891" w:rsidRDefault="00397891" w:rsidP="00397891">
            <w:pPr>
              <w:pStyle w:val="ListBullet2"/>
              <w:numPr>
                <w:ilvl w:val="0"/>
                <w:numId w:val="2"/>
              </w:numPr>
              <w:ind w:left="357" w:hanging="357"/>
              <w:jc w:val="left"/>
            </w:pPr>
            <w:r>
              <w:t>information about how the data is collected is given</w:t>
            </w:r>
          </w:p>
          <w:p w:rsidR="00397891" w:rsidRDefault="00397891" w:rsidP="00397891">
            <w:pPr>
              <w:pStyle w:val="ListBullet2"/>
              <w:numPr>
                <w:ilvl w:val="0"/>
                <w:numId w:val="2"/>
              </w:numPr>
              <w:ind w:left="357" w:hanging="357"/>
              <w:jc w:val="left"/>
            </w:pPr>
            <w:r>
              <w:t>related data, and references to source documents and source organisations are included</w:t>
            </w:r>
          </w:p>
          <w:p w:rsidR="00397891" w:rsidRDefault="00397891" w:rsidP="00397891">
            <w:pPr>
              <w:pStyle w:val="ListBullet2"/>
              <w:numPr>
                <w:ilvl w:val="0"/>
                <w:numId w:val="2"/>
              </w:numPr>
              <w:ind w:left="357" w:hanging="357"/>
              <w:jc w:val="left"/>
            </w:pPr>
            <w:r>
              <w:t>an alphabetical index is included</w:t>
            </w:r>
          </w:p>
          <w:p w:rsidR="00397891" w:rsidRDefault="00397891" w:rsidP="00397891">
            <w:pPr>
              <w:pStyle w:val="ListBullet2"/>
              <w:numPr>
                <w:ilvl w:val="0"/>
                <w:numId w:val="2"/>
              </w:numPr>
              <w:ind w:left="357" w:hanging="357"/>
              <w:jc w:val="left"/>
            </w:pPr>
            <w:r>
              <w:t>code tables are included with the element, or a reference given to the Ministry’s web site (for large or dynamic code tables).</w:t>
            </w:r>
          </w:p>
        </w:tc>
      </w:tr>
      <w:bookmarkEnd w:id="9"/>
      <w:bookmarkEnd w:id="10"/>
      <w:bookmarkEnd w:id="11"/>
    </w:tbl>
    <w:p w:rsidR="00DD255D" w:rsidRDefault="00DD255D" w:rsidP="009E26AF">
      <w:pPr>
        <w:pStyle w:val="Heading4"/>
      </w:pPr>
    </w:p>
    <w:p w:rsidR="004C3090" w:rsidRDefault="00DD255D" w:rsidP="004C3090">
      <w:pPr>
        <w:pStyle w:val="Heading4"/>
      </w:pPr>
      <w:r>
        <w:br w:type="page"/>
      </w:r>
      <w:r w:rsidR="004C3090">
        <w:lastRenderedPageBreak/>
        <w:t>Table of Contents</w:t>
      </w:r>
    </w:p>
    <w:p w:rsidR="007E7993" w:rsidRPr="006114BC" w:rsidRDefault="006F044E">
      <w:pPr>
        <w:pStyle w:val="TOC1"/>
        <w:tabs>
          <w:tab w:val="right" w:leader="dot" w:pos="10307"/>
        </w:tabs>
        <w:rPr>
          <w:rFonts w:ascii="Calibri" w:hAnsi="Calibri"/>
          <w:noProof/>
          <w:sz w:val="22"/>
          <w:szCs w:val="22"/>
          <w:lang w:val="en-NZ" w:eastAsia="en-NZ"/>
        </w:rPr>
      </w:pPr>
      <w:r>
        <w:fldChar w:fldCharType="begin"/>
      </w:r>
      <w:r>
        <w:instrText xml:space="preserve"> TOC \o "1-2" \h \z \u </w:instrText>
      </w:r>
      <w:r>
        <w:fldChar w:fldCharType="separate"/>
      </w:r>
      <w:hyperlink w:anchor="_Toc384814236" w:history="1">
        <w:r w:rsidR="007E7993" w:rsidRPr="00A721F1">
          <w:rPr>
            <w:rStyle w:val="Hyperlink"/>
            <w:noProof/>
            <w:lang w:val="en-NZ"/>
          </w:rPr>
          <w:t>National Minimum Dataset (Hospital Inpatient Events)</w:t>
        </w:r>
        <w:r w:rsidR="007E7993">
          <w:rPr>
            <w:noProof/>
            <w:webHidden/>
          </w:rPr>
          <w:tab/>
        </w:r>
        <w:r w:rsidR="007E7993">
          <w:rPr>
            <w:noProof/>
            <w:webHidden/>
          </w:rPr>
          <w:fldChar w:fldCharType="begin"/>
        </w:r>
        <w:r w:rsidR="007E7993">
          <w:rPr>
            <w:noProof/>
            <w:webHidden/>
          </w:rPr>
          <w:instrText xml:space="preserve"> PAGEREF _Toc384814236 \h </w:instrText>
        </w:r>
        <w:r w:rsidR="007E7993">
          <w:rPr>
            <w:noProof/>
            <w:webHidden/>
          </w:rPr>
        </w:r>
        <w:r w:rsidR="007E7993">
          <w:rPr>
            <w:noProof/>
            <w:webHidden/>
          </w:rPr>
          <w:fldChar w:fldCharType="separate"/>
        </w:r>
        <w:r w:rsidR="00150D1F">
          <w:rPr>
            <w:noProof/>
            <w:webHidden/>
          </w:rPr>
          <w:t>7</w:t>
        </w:r>
        <w:r w:rsidR="007E7993">
          <w:rPr>
            <w:noProof/>
            <w:webHidden/>
          </w:rPr>
          <w:fldChar w:fldCharType="end"/>
        </w:r>
      </w:hyperlink>
    </w:p>
    <w:p w:rsidR="007E7993" w:rsidRPr="006114BC" w:rsidRDefault="00150D1F">
      <w:pPr>
        <w:pStyle w:val="TOC1"/>
        <w:tabs>
          <w:tab w:val="right" w:leader="dot" w:pos="10307"/>
        </w:tabs>
        <w:rPr>
          <w:rFonts w:ascii="Calibri" w:hAnsi="Calibri"/>
          <w:noProof/>
          <w:sz w:val="22"/>
          <w:szCs w:val="22"/>
          <w:lang w:val="en-NZ" w:eastAsia="en-NZ"/>
        </w:rPr>
      </w:pPr>
      <w:hyperlink w:anchor="_Toc384814237" w:history="1">
        <w:r w:rsidR="007E7993" w:rsidRPr="00A721F1">
          <w:rPr>
            <w:rStyle w:val="Hyperlink"/>
            <w:noProof/>
            <w:lang w:val="en-NZ"/>
          </w:rPr>
          <w:t>NMD Admission Source table</w:t>
        </w:r>
        <w:r w:rsidR="007E7993">
          <w:rPr>
            <w:noProof/>
            <w:webHidden/>
          </w:rPr>
          <w:tab/>
        </w:r>
        <w:r w:rsidR="007E7993">
          <w:rPr>
            <w:noProof/>
            <w:webHidden/>
          </w:rPr>
          <w:fldChar w:fldCharType="begin"/>
        </w:r>
        <w:r w:rsidR="007E7993">
          <w:rPr>
            <w:noProof/>
            <w:webHidden/>
          </w:rPr>
          <w:instrText xml:space="preserve"> PAGEREF _Toc384814237 \h </w:instrText>
        </w:r>
        <w:r w:rsidR="007E7993">
          <w:rPr>
            <w:noProof/>
            <w:webHidden/>
          </w:rPr>
        </w:r>
        <w:r w:rsidR="007E7993">
          <w:rPr>
            <w:noProof/>
            <w:webHidden/>
          </w:rPr>
          <w:fldChar w:fldCharType="separate"/>
        </w:r>
        <w:r>
          <w:rPr>
            <w:noProof/>
            <w:webHidden/>
          </w:rPr>
          <w:t>9</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38" w:history="1">
        <w:r w:rsidR="007E7993" w:rsidRPr="00A721F1">
          <w:rPr>
            <w:rStyle w:val="Hyperlink"/>
            <w:noProof/>
            <w:lang w:val="en-NZ"/>
          </w:rPr>
          <w:t>Admission source code</w:t>
        </w:r>
        <w:r w:rsidR="007E7993">
          <w:rPr>
            <w:noProof/>
            <w:webHidden/>
          </w:rPr>
          <w:tab/>
        </w:r>
        <w:r w:rsidR="007E7993">
          <w:rPr>
            <w:noProof/>
            <w:webHidden/>
          </w:rPr>
          <w:fldChar w:fldCharType="begin"/>
        </w:r>
        <w:r w:rsidR="007E7993">
          <w:rPr>
            <w:noProof/>
            <w:webHidden/>
          </w:rPr>
          <w:instrText xml:space="preserve"> PAGEREF _Toc384814238 \h </w:instrText>
        </w:r>
        <w:r w:rsidR="007E7993">
          <w:rPr>
            <w:noProof/>
            <w:webHidden/>
          </w:rPr>
        </w:r>
        <w:r w:rsidR="007E7993">
          <w:rPr>
            <w:noProof/>
            <w:webHidden/>
          </w:rPr>
          <w:fldChar w:fldCharType="separate"/>
        </w:r>
        <w:r>
          <w:rPr>
            <w:noProof/>
            <w:webHidden/>
          </w:rPr>
          <w:t>10</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39" w:history="1">
        <w:r w:rsidR="007E7993" w:rsidRPr="00A721F1">
          <w:rPr>
            <w:rStyle w:val="Hyperlink"/>
            <w:noProof/>
            <w:lang w:val="en-NZ"/>
          </w:rPr>
          <w:t>Admission source description</w:t>
        </w:r>
        <w:r w:rsidR="007E7993">
          <w:rPr>
            <w:noProof/>
            <w:webHidden/>
          </w:rPr>
          <w:tab/>
        </w:r>
        <w:r w:rsidR="007E7993">
          <w:rPr>
            <w:noProof/>
            <w:webHidden/>
          </w:rPr>
          <w:fldChar w:fldCharType="begin"/>
        </w:r>
        <w:r w:rsidR="007E7993">
          <w:rPr>
            <w:noProof/>
            <w:webHidden/>
          </w:rPr>
          <w:instrText xml:space="preserve"> PAGEREF _Toc384814239 \h </w:instrText>
        </w:r>
        <w:r w:rsidR="007E7993">
          <w:rPr>
            <w:noProof/>
            <w:webHidden/>
          </w:rPr>
        </w:r>
        <w:r w:rsidR="007E7993">
          <w:rPr>
            <w:noProof/>
            <w:webHidden/>
          </w:rPr>
          <w:fldChar w:fldCharType="separate"/>
        </w:r>
        <w:r>
          <w:rPr>
            <w:noProof/>
            <w:webHidden/>
          </w:rPr>
          <w:t>11</w:t>
        </w:r>
        <w:r w:rsidR="007E7993">
          <w:rPr>
            <w:noProof/>
            <w:webHidden/>
          </w:rPr>
          <w:fldChar w:fldCharType="end"/>
        </w:r>
      </w:hyperlink>
    </w:p>
    <w:p w:rsidR="007E7993" w:rsidRPr="006114BC" w:rsidRDefault="00150D1F">
      <w:pPr>
        <w:pStyle w:val="TOC1"/>
        <w:tabs>
          <w:tab w:val="right" w:leader="dot" w:pos="10307"/>
        </w:tabs>
        <w:rPr>
          <w:rFonts w:ascii="Calibri" w:hAnsi="Calibri"/>
          <w:noProof/>
          <w:sz w:val="22"/>
          <w:szCs w:val="22"/>
          <w:lang w:val="en-NZ" w:eastAsia="en-NZ"/>
        </w:rPr>
      </w:pPr>
      <w:hyperlink w:anchor="_Toc384814240" w:history="1">
        <w:r w:rsidR="007E7993" w:rsidRPr="00A721F1">
          <w:rPr>
            <w:rStyle w:val="Hyperlink"/>
            <w:noProof/>
            <w:lang w:val="en-NZ"/>
          </w:rPr>
          <w:t>NMD Admission Type table</w:t>
        </w:r>
        <w:r w:rsidR="007E7993">
          <w:rPr>
            <w:noProof/>
            <w:webHidden/>
          </w:rPr>
          <w:tab/>
        </w:r>
        <w:r w:rsidR="007E7993">
          <w:rPr>
            <w:noProof/>
            <w:webHidden/>
          </w:rPr>
          <w:fldChar w:fldCharType="begin"/>
        </w:r>
        <w:r w:rsidR="007E7993">
          <w:rPr>
            <w:noProof/>
            <w:webHidden/>
          </w:rPr>
          <w:instrText xml:space="preserve"> PAGEREF _Toc384814240 \h </w:instrText>
        </w:r>
        <w:r w:rsidR="007E7993">
          <w:rPr>
            <w:noProof/>
            <w:webHidden/>
          </w:rPr>
        </w:r>
        <w:r w:rsidR="007E7993">
          <w:rPr>
            <w:noProof/>
            <w:webHidden/>
          </w:rPr>
          <w:fldChar w:fldCharType="separate"/>
        </w:r>
        <w:r>
          <w:rPr>
            <w:noProof/>
            <w:webHidden/>
          </w:rPr>
          <w:t>12</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41" w:history="1">
        <w:r w:rsidR="007E7993" w:rsidRPr="00A721F1">
          <w:rPr>
            <w:rStyle w:val="Hyperlink"/>
            <w:noProof/>
            <w:lang w:val="en-NZ"/>
          </w:rPr>
          <w:t>Admission type</w:t>
        </w:r>
        <w:r w:rsidR="007E7993">
          <w:rPr>
            <w:noProof/>
            <w:webHidden/>
          </w:rPr>
          <w:tab/>
        </w:r>
        <w:r w:rsidR="007E7993">
          <w:rPr>
            <w:noProof/>
            <w:webHidden/>
          </w:rPr>
          <w:fldChar w:fldCharType="begin"/>
        </w:r>
        <w:r w:rsidR="007E7993">
          <w:rPr>
            <w:noProof/>
            <w:webHidden/>
          </w:rPr>
          <w:instrText xml:space="preserve"> PAGEREF _Toc384814241 \h </w:instrText>
        </w:r>
        <w:r w:rsidR="007E7993">
          <w:rPr>
            <w:noProof/>
            <w:webHidden/>
          </w:rPr>
        </w:r>
        <w:r w:rsidR="007E7993">
          <w:rPr>
            <w:noProof/>
            <w:webHidden/>
          </w:rPr>
          <w:fldChar w:fldCharType="separate"/>
        </w:r>
        <w:r>
          <w:rPr>
            <w:noProof/>
            <w:webHidden/>
          </w:rPr>
          <w:t>13</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42" w:history="1">
        <w:r w:rsidR="007E7993" w:rsidRPr="00A721F1">
          <w:rPr>
            <w:rStyle w:val="Hyperlink"/>
            <w:noProof/>
            <w:lang w:val="en-NZ"/>
          </w:rPr>
          <w:t>Admission type description</w:t>
        </w:r>
        <w:r w:rsidR="007E7993">
          <w:rPr>
            <w:noProof/>
            <w:webHidden/>
          </w:rPr>
          <w:tab/>
        </w:r>
        <w:r w:rsidR="007E7993">
          <w:rPr>
            <w:noProof/>
            <w:webHidden/>
          </w:rPr>
          <w:fldChar w:fldCharType="begin"/>
        </w:r>
        <w:r w:rsidR="007E7993">
          <w:rPr>
            <w:noProof/>
            <w:webHidden/>
          </w:rPr>
          <w:instrText xml:space="preserve"> PAGEREF _Toc384814242 \h </w:instrText>
        </w:r>
        <w:r w:rsidR="007E7993">
          <w:rPr>
            <w:noProof/>
            <w:webHidden/>
          </w:rPr>
        </w:r>
        <w:r w:rsidR="007E7993">
          <w:rPr>
            <w:noProof/>
            <w:webHidden/>
          </w:rPr>
          <w:fldChar w:fldCharType="separate"/>
        </w:r>
        <w:r>
          <w:rPr>
            <w:noProof/>
            <w:webHidden/>
          </w:rPr>
          <w:t>15</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43" w:history="1">
        <w:r w:rsidR="007E7993" w:rsidRPr="00A721F1">
          <w:rPr>
            <w:rStyle w:val="Hyperlink"/>
            <w:noProof/>
            <w:lang w:val="en-NZ"/>
          </w:rPr>
          <w:t>Admission type end date</w:t>
        </w:r>
        <w:r w:rsidR="007E7993">
          <w:rPr>
            <w:noProof/>
            <w:webHidden/>
          </w:rPr>
          <w:tab/>
        </w:r>
        <w:r w:rsidR="007E7993">
          <w:rPr>
            <w:noProof/>
            <w:webHidden/>
          </w:rPr>
          <w:fldChar w:fldCharType="begin"/>
        </w:r>
        <w:r w:rsidR="007E7993">
          <w:rPr>
            <w:noProof/>
            <w:webHidden/>
          </w:rPr>
          <w:instrText xml:space="preserve"> PAGEREF _Toc384814243 \h </w:instrText>
        </w:r>
        <w:r w:rsidR="007E7993">
          <w:rPr>
            <w:noProof/>
            <w:webHidden/>
          </w:rPr>
        </w:r>
        <w:r w:rsidR="007E7993">
          <w:rPr>
            <w:noProof/>
            <w:webHidden/>
          </w:rPr>
          <w:fldChar w:fldCharType="separate"/>
        </w:r>
        <w:r>
          <w:rPr>
            <w:noProof/>
            <w:webHidden/>
          </w:rPr>
          <w:t>16</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44" w:history="1">
        <w:r w:rsidR="007E7993" w:rsidRPr="00A721F1">
          <w:rPr>
            <w:rStyle w:val="Hyperlink"/>
            <w:noProof/>
            <w:lang w:val="en-NZ"/>
          </w:rPr>
          <w:t>Admission type start date</w:t>
        </w:r>
        <w:r w:rsidR="007E7993">
          <w:rPr>
            <w:noProof/>
            <w:webHidden/>
          </w:rPr>
          <w:tab/>
        </w:r>
        <w:r w:rsidR="007E7993">
          <w:rPr>
            <w:noProof/>
            <w:webHidden/>
          </w:rPr>
          <w:fldChar w:fldCharType="begin"/>
        </w:r>
        <w:r w:rsidR="007E7993">
          <w:rPr>
            <w:noProof/>
            <w:webHidden/>
          </w:rPr>
          <w:instrText xml:space="preserve"> PAGEREF _Toc384814244 \h </w:instrText>
        </w:r>
        <w:r w:rsidR="007E7993">
          <w:rPr>
            <w:noProof/>
            <w:webHidden/>
          </w:rPr>
        </w:r>
        <w:r w:rsidR="007E7993">
          <w:rPr>
            <w:noProof/>
            <w:webHidden/>
          </w:rPr>
          <w:fldChar w:fldCharType="separate"/>
        </w:r>
        <w:r>
          <w:rPr>
            <w:noProof/>
            <w:webHidden/>
          </w:rPr>
          <w:t>17</w:t>
        </w:r>
        <w:r w:rsidR="007E7993">
          <w:rPr>
            <w:noProof/>
            <w:webHidden/>
          </w:rPr>
          <w:fldChar w:fldCharType="end"/>
        </w:r>
      </w:hyperlink>
    </w:p>
    <w:p w:rsidR="007E7993" w:rsidRPr="006114BC" w:rsidRDefault="00150D1F">
      <w:pPr>
        <w:pStyle w:val="TOC1"/>
        <w:tabs>
          <w:tab w:val="right" w:leader="dot" w:pos="10307"/>
        </w:tabs>
        <w:rPr>
          <w:rFonts w:ascii="Calibri" w:hAnsi="Calibri"/>
          <w:noProof/>
          <w:sz w:val="22"/>
          <w:szCs w:val="22"/>
          <w:lang w:val="en-NZ" w:eastAsia="en-NZ"/>
        </w:rPr>
      </w:pPr>
      <w:hyperlink w:anchor="_Toc384814245" w:history="1">
        <w:r w:rsidR="007E7993" w:rsidRPr="00A721F1">
          <w:rPr>
            <w:rStyle w:val="Hyperlink"/>
            <w:noProof/>
            <w:lang w:val="en-NZ"/>
          </w:rPr>
          <w:t>NMD Condition Onset Flag  Required From Table</w:t>
        </w:r>
        <w:r w:rsidR="007E7993">
          <w:rPr>
            <w:noProof/>
            <w:webHidden/>
          </w:rPr>
          <w:tab/>
        </w:r>
        <w:r w:rsidR="007E7993">
          <w:rPr>
            <w:noProof/>
            <w:webHidden/>
          </w:rPr>
          <w:fldChar w:fldCharType="begin"/>
        </w:r>
        <w:r w:rsidR="007E7993">
          <w:rPr>
            <w:noProof/>
            <w:webHidden/>
          </w:rPr>
          <w:instrText xml:space="preserve"> PAGEREF _Toc384814245 \h </w:instrText>
        </w:r>
        <w:r w:rsidR="007E7993">
          <w:rPr>
            <w:noProof/>
            <w:webHidden/>
          </w:rPr>
        </w:r>
        <w:r w:rsidR="007E7993">
          <w:rPr>
            <w:noProof/>
            <w:webHidden/>
          </w:rPr>
          <w:fldChar w:fldCharType="separate"/>
        </w:r>
        <w:r>
          <w:rPr>
            <w:noProof/>
            <w:webHidden/>
          </w:rPr>
          <w:t>18</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46" w:history="1">
        <w:r w:rsidR="007E7993" w:rsidRPr="00A721F1">
          <w:rPr>
            <w:rStyle w:val="Hyperlink"/>
            <w:noProof/>
            <w:lang w:val="en-NZ"/>
          </w:rPr>
          <w:t>Facility code</w:t>
        </w:r>
        <w:r w:rsidR="007E7993">
          <w:rPr>
            <w:noProof/>
            <w:webHidden/>
          </w:rPr>
          <w:tab/>
        </w:r>
        <w:r w:rsidR="007E7993">
          <w:rPr>
            <w:noProof/>
            <w:webHidden/>
          </w:rPr>
          <w:fldChar w:fldCharType="begin"/>
        </w:r>
        <w:r w:rsidR="007E7993">
          <w:rPr>
            <w:noProof/>
            <w:webHidden/>
          </w:rPr>
          <w:instrText xml:space="preserve"> PAGEREF _Toc384814246 \h </w:instrText>
        </w:r>
        <w:r w:rsidR="007E7993">
          <w:rPr>
            <w:noProof/>
            <w:webHidden/>
          </w:rPr>
        </w:r>
        <w:r w:rsidR="007E7993">
          <w:rPr>
            <w:noProof/>
            <w:webHidden/>
          </w:rPr>
          <w:fldChar w:fldCharType="separate"/>
        </w:r>
        <w:r>
          <w:rPr>
            <w:noProof/>
            <w:webHidden/>
          </w:rPr>
          <w:t>19</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47" w:history="1">
        <w:r w:rsidR="007E7993" w:rsidRPr="00A721F1">
          <w:rPr>
            <w:rStyle w:val="Hyperlink"/>
            <w:noProof/>
            <w:lang w:val="en-NZ"/>
          </w:rPr>
          <w:t>Facility id</w:t>
        </w:r>
        <w:r w:rsidR="007E7993">
          <w:rPr>
            <w:noProof/>
            <w:webHidden/>
          </w:rPr>
          <w:tab/>
        </w:r>
        <w:r w:rsidR="007E7993">
          <w:rPr>
            <w:noProof/>
            <w:webHidden/>
          </w:rPr>
          <w:fldChar w:fldCharType="begin"/>
        </w:r>
        <w:r w:rsidR="007E7993">
          <w:rPr>
            <w:noProof/>
            <w:webHidden/>
          </w:rPr>
          <w:instrText xml:space="preserve"> PAGEREF _Toc384814247 \h </w:instrText>
        </w:r>
        <w:r w:rsidR="007E7993">
          <w:rPr>
            <w:noProof/>
            <w:webHidden/>
          </w:rPr>
        </w:r>
        <w:r w:rsidR="007E7993">
          <w:rPr>
            <w:noProof/>
            <w:webHidden/>
          </w:rPr>
          <w:fldChar w:fldCharType="separate"/>
        </w:r>
        <w:r>
          <w:rPr>
            <w:noProof/>
            <w:webHidden/>
          </w:rPr>
          <w:t>20</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48" w:history="1">
        <w:r w:rsidR="007E7993" w:rsidRPr="00A721F1">
          <w:rPr>
            <w:rStyle w:val="Hyperlink"/>
            <w:noProof/>
            <w:lang w:val="en-NZ"/>
          </w:rPr>
          <w:t>NMD condition onset required date from</w:t>
        </w:r>
        <w:r w:rsidR="007E7993">
          <w:rPr>
            <w:noProof/>
            <w:webHidden/>
          </w:rPr>
          <w:tab/>
        </w:r>
        <w:r w:rsidR="007E7993">
          <w:rPr>
            <w:noProof/>
            <w:webHidden/>
          </w:rPr>
          <w:fldChar w:fldCharType="begin"/>
        </w:r>
        <w:r w:rsidR="007E7993">
          <w:rPr>
            <w:noProof/>
            <w:webHidden/>
          </w:rPr>
          <w:instrText xml:space="preserve"> PAGEREF _Toc384814248 \h </w:instrText>
        </w:r>
        <w:r w:rsidR="007E7993">
          <w:rPr>
            <w:noProof/>
            <w:webHidden/>
          </w:rPr>
        </w:r>
        <w:r w:rsidR="007E7993">
          <w:rPr>
            <w:noProof/>
            <w:webHidden/>
          </w:rPr>
          <w:fldChar w:fldCharType="separate"/>
        </w:r>
        <w:r>
          <w:rPr>
            <w:noProof/>
            <w:webHidden/>
          </w:rPr>
          <w:t>21</w:t>
        </w:r>
        <w:r w:rsidR="007E7993">
          <w:rPr>
            <w:noProof/>
            <w:webHidden/>
          </w:rPr>
          <w:fldChar w:fldCharType="end"/>
        </w:r>
      </w:hyperlink>
    </w:p>
    <w:p w:rsidR="007E7993" w:rsidRPr="006114BC" w:rsidRDefault="00150D1F">
      <w:pPr>
        <w:pStyle w:val="TOC1"/>
        <w:tabs>
          <w:tab w:val="right" w:leader="dot" w:pos="10307"/>
        </w:tabs>
        <w:rPr>
          <w:rFonts w:ascii="Calibri" w:hAnsi="Calibri"/>
          <w:noProof/>
          <w:sz w:val="22"/>
          <w:szCs w:val="22"/>
          <w:lang w:val="en-NZ" w:eastAsia="en-NZ"/>
        </w:rPr>
      </w:pPr>
      <w:hyperlink w:anchor="_Toc384814249" w:history="1">
        <w:r w:rsidR="007E7993" w:rsidRPr="00A721F1">
          <w:rPr>
            <w:rStyle w:val="Hyperlink"/>
            <w:noProof/>
            <w:lang w:val="en-NZ"/>
          </w:rPr>
          <w:t>NMD Fact Diagnosis Procedure Table</w:t>
        </w:r>
        <w:r w:rsidR="007E7993">
          <w:rPr>
            <w:noProof/>
            <w:webHidden/>
          </w:rPr>
          <w:tab/>
        </w:r>
        <w:r w:rsidR="007E7993">
          <w:rPr>
            <w:noProof/>
            <w:webHidden/>
          </w:rPr>
          <w:fldChar w:fldCharType="begin"/>
        </w:r>
        <w:r w:rsidR="007E7993">
          <w:rPr>
            <w:noProof/>
            <w:webHidden/>
          </w:rPr>
          <w:instrText xml:space="preserve"> PAGEREF _Toc384814249 \h </w:instrText>
        </w:r>
        <w:r w:rsidR="007E7993">
          <w:rPr>
            <w:noProof/>
            <w:webHidden/>
          </w:rPr>
        </w:r>
        <w:r w:rsidR="007E7993">
          <w:rPr>
            <w:noProof/>
            <w:webHidden/>
          </w:rPr>
          <w:fldChar w:fldCharType="separate"/>
        </w:r>
        <w:r>
          <w:rPr>
            <w:noProof/>
            <w:webHidden/>
          </w:rPr>
          <w:t>22</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50" w:history="1">
        <w:r w:rsidR="007E7993" w:rsidRPr="00A721F1">
          <w:rPr>
            <w:rStyle w:val="Hyperlink"/>
            <w:noProof/>
            <w:lang w:val="en-NZ"/>
          </w:rPr>
          <w:t>Batch id</w:t>
        </w:r>
        <w:r w:rsidR="007E7993">
          <w:rPr>
            <w:noProof/>
            <w:webHidden/>
          </w:rPr>
          <w:tab/>
        </w:r>
        <w:r w:rsidR="007E7993">
          <w:rPr>
            <w:noProof/>
            <w:webHidden/>
          </w:rPr>
          <w:fldChar w:fldCharType="begin"/>
        </w:r>
        <w:r w:rsidR="007E7993">
          <w:rPr>
            <w:noProof/>
            <w:webHidden/>
          </w:rPr>
          <w:instrText xml:space="preserve"> PAGEREF _Toc384814250 \h </w:instrText>
        </w:r>
        <w:r w:rsidR="007E7993">
          <w:rPr>
            <w:noProof/>
            <w:webHidden/>
          </w:rPr>
        </w:r>
        <w:r w:rsidR="007E7993">
          <w:rPr>
            <w:noProof/>
            <w:webHidden/>
          </w:rPr>
          <w:fldChar w:fldCharType="separate"/>
        </w:r>
        <w:r>
          <w:rPr>
            <w:noProof/>
            <w:webHidden/>
          </w:rPr>
          <w:t>24</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51" w:history="1">
        <w:r w:rsidR="007E7993" w:rsidRPr="00A721F1">
          <w:rPr>
            <w:rStyle w:val="Hyperlink"/>
            <w:noProof/>
            <w:lang w:val="en-NZ"/>
          </w:rPr>
          <w:t>Clinical code</w:t>
        </w:r>
        <w:r w:rsidR="007E7993">
          <w:rPr>
            <w:noProof/>
            <w:webHidden/>
          </w:rPr>
          <w:tab/>
        </w:r>
        <w:r w:rsidR="007E7993">
          <w:rPr>
            <w:noProof/>
            <w:webHidden/>
          </w:rPr>
          <w:fldChar w:fldCharType="begin"/>
        </w:r>
        <w:r w:rsidR="007E7993">
          <w:rPr>
            <w:noProof/>
            <w:webHidden/>
          </w:rPr>
          <w:instrText xml:space="preserve"> PAGEREF _Toc384814251 \h </w:instrText>
        </w:r>
        <w:r w:rsidR="007E7993">
          <w:rPr>
            <w:noProof/>
            <w:webHidden/>
          </w:rPr>
        </w:r>
        <w:r w:rsidR="007E7993">
          <w:rPr>
            <w:noProof/>
            <w:webHidden/>
          </w:rPr>
          <w:fldChar w:fldCharType="separate"/>
        </w:r>
        <w:r>
          <w:rPr>
            <w:noProof/>
            <w:webHidden/>
          </w:rPr>
          <w:t>25</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52" w:history="1">
        <w:r w:rsidR="007E7993" w:rsidRPr="00A721F1">
          <w:rPr>
            <w:rStyle w:val="Hyperlink"/>
            <w:noProof/>
            <w:lang w:val="en-NZ"/>
          </w:rPr>
          <w:t>Clinical code system</w:t>
        </w:r>
        <w:r w:rsidR="007E7993">
          <w:rPr>
            <w:noProof/>
            <w:webHidden/>
          </w:rPr>
          <w:tab/>
        </w:r>
        <w:r w:rsidR="007E7993">
          <w:rPr>
            <w:noProof/>
            <w:webHidden/>
          </w:rPr>
          <w:fldChar w:fldCharType="begin"/>
        </w:r>
        <w:r w:rsidR="007E7993">
          <w:rPr>
            <w:noProof/>
            <w:webHidden/>
          </w:rPr>
          <w:instrText xml:space="preserve"> PAGEREF _Toc384814252 \h </w:instrText>
        </w:r>
        <w:r w:rsidR="007E7993">
          <w:rPr>
            <w:noProof/>
            <w:webHidden/>
          </w:rPr>
        </w:r>
        <w:r w:rsidR="007E7993">
          <w:rPr>
            <w:noProof/>
            <w:webHidden/>
          </w:rPr>
          <w:fldChar w:fldCharType="separate"/>
        </w:r>
        <w:r>
          <w:rPr>
            <w:noProof/>
            <w:webHidden/>
          </w:rPr>
          <w:t>28</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53" w:history="1">
        <w:r w:rsidR="007E7993" w:rsidRPr="00A721F1">
          <w:rPr>
            <w:rStyle w:val="Hyperlink"/>
            <w:noProof/>
            <w:lang w:val="en-NZ"/>
          </w:rPr>
          <w:t>Clinical code type</w:t>
        </w:r>
        <w:r w:rsidR="007E7993">
          <w:rPr>
            <w:noProof/>
            <w:webHidden/>
          </w:rPr>
          <w:tab/>
        </w:r>
        <w:r w:rsidR="007E7993">
          <w:rPr>
            <w:noProof/>
            <w:webHidden/>
          </w:rPr>
          <w:fldChar w:fldCharType="begin"/>
        </w:r>
        <w:r w:rsidR="007E7993">
          <w:rPr>
            <w:noProof/>
            <w:webHidden/>
          </w:rPr>
          <w:instrText xml:space="preserve"> PAGEREF _Toc384814253 \h </w:instrText>
        </w:r>
        <w:r w:rsidR="007E7993">
          <w:rPr>
            <w:noProof/>
            <w:webHidden/>
          </w:rPr>
        </w:r>
        <w:r w:rsidR="007E7993">
          <w:rPr>
            <w:noProof/>
            <w:webHidden/>
          </w:rPr>
          <w:fldChar w:fldCharType="separate"/>
        </w:r>
        <w:r>
          <w:rPr>
            <w:noProof/>
            <w:webHidden/>
          </w:rPr>
          <w:t>30</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54" w:history="1">
        <w:r w:rsidR="007E7993" w:rsidRPr="00A721F1">
          <w:rPr>
            <w:rStyle w:val="Hyperlink"/>
            <w:noProof/>
            <w:lang w:val="en-NZ"/>
          </w:rPr>
          <w:t>Condition onset code</w:t>
        </w:r>
        <w:r w:rsidR="007E7993">
          <w:rPr>
            <w:noProof/>
            <w:webHidden/>
          </w:rPr>
          <w:tab/>
        </w:r>
        <w:r w:rsidR="007E7993">
          <w:rPr>
            <w:noProof/>
            <w:webHidden/>
          </w:rPr>
          <w:fldChar w:fldCharType="begin"/>
        </w:r>
        <w:r w:rsidR="007E7993">
          <w:rPr>
            <w:noProof/>
            <w:webHidden/>
          </w:rPr>
          <w:instrText xml:space="preserve"> PAGEREF _Toc384814254 \h </w:instrText>
        </w:r>
        <w:r w:rsidR="007E7993">
          <w:rPr>
            <w:noProof/>
            <w:webHidden/>
          </w:rPr>
        </w:r>
        <w:r w:rsidR="007E7993">
          <w:rPr>
            <w:noProof/>
            <w:webHidden/>
          </w:rPr>
          <w:fldChar w:fldCharType="separate"/>
        </w:r>
        <w:r>
          <w:rPr>
            <w:noProof/>
            <w:webHidden/>
          </w:rPr>
          <w:t>31</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55" w:history="1">
        <w:r w:rsidR="007E7993" w:rsidRPr="00A721F1">
          <w:rPr>
            <w:rStyle w:val="Hyperlink"/>
            <w:noProof/>
            <w:lang w:val="en-NZ"/>
          </w:rPr>
          <w:t>Diagnosis description</w:t>
        </w:r>
        <w:r w:rsidR="007E7993">
          <w:rPr>
            <w:noProof/>
            <w:webHidden/>
          </w:rPr>
          <w:tab/>
        </w:r>
        <w:r w:rsidR="007E7993">
          <w:rPr>
            <w:noProof/>
            <w:webHidden/>
          </w:rPr>
          <w:fldChar w:fldCharType="begin"/>
        </w:r>
        <w:r w:rsidR="007E7993">
          <w:rPr>
            <w:noProof/>
            <w:webHidden/>
          </w:rPr>
          <w:instrText xml:space="preserve"> PAGEREF _Toc384814255 \h </w:instrText>
        </w:r>
        <w:r w:rsidR="007E7993">
          <w:rPr>
            <w:noProof/>
            <w:webHidden/>
          </w:rPr>
        </w:r>
        <w:r w:rsidR="007E7993">
          <w:rPr>
            <w:noProof/>
            <w:webHidden/>
          </w:rPr>
          <w:fldChar w:fldCharType="separate"/>
        </w:r>
        <w:r>
          <w:rPr>
            <w:noProof/>
            <w:webHidden/>
          </w:rPr>
          <w:t>32</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56" w:history="1">
        <w:r w:rsidR="007E7993" w:rsidRPr="00A721F1">
          <w:rPr>
            <w:rStyle w:val="Hyperlink"/>
            <w:noProof/>
            <w:lang w:val="en-NZ"/>
          </w:rPr>
          <w:t>Diagnosis sequence</w:t>
        </w:r>
        <w:r w:rsidR="007E7993">
          <w:rPr>
            <w:noProof/>
            <w:webHidden/>
          </w:rPr>
          <w:tab/>
        </w:r>
        <w:r w:rsidR="007E7993">
          <w:rPr>
            <w:noProof/>
            <w:webHidden/>
          </w:rPr>
          <w:fldChar w:fldCharType="begin"/>
        </w:r>
        <w:r w:rsidR="007E7993">
          <w:rPr>
            <w:noProof/>
            <w:webHidden/>
          </w:rPr>
          <w:instrText xml:space="preserve"> PAGEREF _Toc384814256 \h </w:instrText>
        </w:r>
        <w:r w:rsidR="007E7993">
          <w:rPr>
            <w:noProof/>
            <w:webHidden/>
          </w:rPr>
        </w:r>
        <w:r w:rsidR="007E7993">
          <w:rPr>
            <w:noProof/>
            <w:webHidden/>
          </w:rPr>
          <w:fldChar w:fldCharType="separate"/>
        </w:r>
        <w:r>
          <w:rPr>
            <w:noProof/>
            <w:webHidden/>
          </w:rPr>
          <w:t>33</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57" w:history="1">
        <w:r w:rsidR="007E7993" w:rsidRPr="00A721F1">
          <w:rPr>
            <w:rStyle w:val="Hyperlink"/>
            <w:noProof/>
            <w:lang w:val="en-NZ"/>
          </w:rPr>
          <w:t>Diagnosis number</w:t>
        </w:r>
        <w:r w:rsidR="007E7993">
          <w:rPr>
            <w:noProof/>
            <w:webHidden/>
          </w:rPr>
          <w:tab/>
        </w:r>
        <w:r w:rsidR="007E7993">
          <w:rPr>
            <w:noProof/>
            <w:webHidden/>
          </w:rPr>
          <w:fldChar w:fldCharType="begin"/>
        </w:r>
        <w:r w:rsidR="007E7993">
          <w:rPr>
            <w:noProof/>
            <w:webHidden/>
          </w:rPr>
          <w:instrText xml:space="preserve"> PAGEREF _Toc384814257 \h </w:instrText>
        </w:r>
        <w:r w:rsidR="007E7993">
          <w:rPr>
            <w:noProof/>
            <w:webHidden/>
          </w:rPr>
        </w:r>
        <w:r w:rsidR="007E7993">
          <w:rPr>
            <w:noProof/>
            <w:webHidden/>
          </w:rPr>
          <w:fldChar w:fldCharType="separate"/>
        </w:r>
        <w:r>
          <w:rPr>
            <w:noProof/>
            <w:webHidden/>
          </w:rPr>
          <w:t>34</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58" w:history="1">
        <w:r w:rsidR="007E7993" w:rsidRPr="00A721F1">
          <w:rPr>
            <w:rStyle w:val="Hyperlink"/>
            <w:noProof/>
            <w:lang w:val="en-NZ"/>
          </w:rPr>
          <w:t>Diagnosis type</w:t>
        </w:r>
        <w:r w:rsidR="007E7993">
          <w:rPr>
            <w:noProof/>
            <w:webHidden/>
          </w:rPr>
          <w:tab/>
        </w:r>
        <w:r w:rsidR="007E7993">
          <w:rPr>
            <w:noProof/>
            <w:webHidden/>
          </w:rPr>
          <w:fldChar w:fldCharType="begin"/>
        </w:r>
        <w:r w:rsidR="007E7993">
          <w:rPr>
            <w:noProof/>
            <w:webHidden/>
          </w:rPr>
          <w:instrText xml:space="preserve"> PAGEREF _Toc384814258 \h </w:instrText>
        </w:r>
        <w:r w:rsidR="007E7993">
          <w:rPr>
            <w:noProof/>
            <w:webHidden/>
          </w:rPr>
        </w:r>
        <w:r w:rsidR="007E7993">
          <w:rPr>
            <w:noProof/>
            <w:webHidden/>
          </w:rPr>
          <w:fldChar w:fldCharType="separate"/>
        </w:r>
        <w:r>
          <w:rPr>
            <w:noProof/>
            <w:webHidden/>
          </w:rPr>
          <w:t>35</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59" w:history="1">
        <w:r w:rsidR="007E7993" w:rsidRPr="00A721F1">
          <w:rPr>
            <w:rStyle w:val="Hyperlink"/>
            <w:noProof/>
            <w:lang w:val="en-NZ"/>
          </w:rPr>
          <w:t>Diagnosis type sequence</w:t>
        </w:r>
        <w:r w:rsidR="007E7993">
          <w:rPr>
            <w:noProof/>
            <w:webHidden/>
          </w:rPr>
          <w:tab/>
        </w:r>
        <w:r w:rsidR="007E7993">
          <w:rPr>
            <w:noProof/>
            <w:webHidden/>
          </w:rPr>
          <w:fldChar w:fldCharType="begin"/>
        </w:r>
        <w:r w:rsidR="007E7993">
          <w:rPr>
            <w:noProof/>
            <w:webHidden/>
          </w:rPr>
          <w:instrText xml:space="preserve"> PAGEREF _Toc384814259 \h </w:instrText>
        </w:r>
        <w:r w:rsidR="007E7993">
          <w:rPr>
            <w:noProof/>
            <w:webHidden/>
          </w:rPr>
        </w:r>
        <w:r w:rsidR="007E7993">
          <w:rPr>
            <w:noProof/>
            <w:webHidden/>
          </w:rPr>
          <w:fldChar w:fldCharType="separate"/>
        </w:r>
        <w:r>
          <w:rPr>
            <w:noProof/>
            <w:webHidden/>
          </w:rPr>
          <w:t>37</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60" w:history="1">
        <w:r w:rsidR="007E7993" w:rsidRPr="00A721F1">
          <w:rPr>
            <w:rStyle w:val="Hyperlink"/>
            <w:noProof/>
            <w:lang w:val="en-NZ"/>
          </w:rPr>
          <w:t>Dim condition onset code key</w:t>
        </w:r>
        <w:r w:rsidR="007E7993">
          <w:rPr>
            <w:noProof/>
            <w:webHidden/>
          </w:rPr>
          <w:tab/>
        </w:r>
        <w:r w:rsidR="007E7993">
          <w:rPr>
            <w:noProof/>
            <w:webHidden/>
          </w:rPr>
          <w:fldChar w:fldCharType="begin"/>
        </w:r>
        <w:r w:rsidR="007E7993">
          <w:rPr>
            <w:noProof/>
            <w:webHidden/>
          </w:rPr>
          <w:instrText xml:space="preserve"> PAGEREF _Toc384814260 \h </w:instrText>
        </w:r>
        <w:r w:rsidR="007E7993">
          <w:rPr>
            <w:noProof/>
            <w:webHidden/>
          </w:rPr>
        </w:r>
        <w:r w:rsidR="007E7993">
          <w:rPr>
            <w:noProof/>
            <w:webHidden/>
          </w:rPr>
          <w:fldChar w:fldCharType="separate"/>
        </w:r>
        <w:r>
          <w:rPr>
            <w:noProof/>
            <w:webHidden/>
          </w:rPr>
          <w:t>38</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61" w:history="1">
        <w:r w:rsidR="007E7993" w:rsidRPr="00A721F1">
          <w:rPr>
            <w:rStyle w:val="Hyperlink"/>
            <w:noProof/>
            <w:lang w:val="en-NZ"/>
          </w:rPr>
          <w:t>Event end date</w:t>
        </w:r>
        <w:r w:rsidR="007E7993">
          <w:rPr>
            <w:noProof/>
            <w:webHidden/>
          </w:rPr>
          <w:tab/>
        </w:r>
        <w:r w:rsidR="007E7993">
          <w:rPr>
            <w:noProof/>
            <w:webHidden/>
          </w:rPr>
          <w:fldChar w:fldCharType="begin"/>
        </w:r>
        <w:r w:rsidR="007E7993">
          <w:rPr>
            <w:noProof/>
            <w:webHidden/>
          </w:rPr>
          <w:instrText xml:space="preserve"> PAGEREF _Toc384814261 \h </w:instrText>
        </w:r>
        <w:r w:rsidR="007E7993">
          <w:rPr>
            <w:noProof/>
            <w:webHidden/>
          </w:rPr>
        </w:r>
        <w:r w:rsidR="007E7993">
          <w:rPr>
            <w:noProof/>
            <w:webHidden/>
          </w:rPr>
          <w:fldChar w:fldCharType="separate"/>
        </w:r>
        <w:r>
          <w:rPr>
            <w:noProof/>
            <w:webHidden/>
          </w:rPr>
          <w:t>39</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62" w:history="1">
        <w:r w:rsidR="007E7993" w:rsidRPr="00A721F1">
          <w:rPr>
            <w:rStyle w:val="Hyperlink"/>
            <w:noProof/>
            <w:lang w:val="en-NZ"/>
          </w:rPr>
          <w:t>Event id</w:t>
        </w:r>
        <w:r w:rsidR="007E7993">
          <w:rPr>
            <w:noProof/>
            <w:webHidden/>
          </w:rPr>
          <w:tab/>
        </w:r>
        <w:r w:rsidR="007E7993">
          <w:rPr>
            <w:noProof/>
            <w:webHidden/>
          </w:rPr>
          <w:fldChar w:fldCharType="begin"/>
        </w:r>
        <w:r w:rsidR="007E7993">
          <w:rPr>
            <w:noProof/>
            <w:webHidden/>
          </w:rPr>
          <w:instrText xml:space="preserve"> PAGEREF _Toc384814262 \h </w:instrText>
        </w:r>
        <w:r w:rsidR="007E7993">
          <w:rPr>
            <w:noProof/>
            <w:webHidden/>
          </w:rPr>
        </w:r>
        <w:r w:rsidR="007E7993">
          <w:rPr>
            <w:noProof/>
            <w:webHidden/>
          </w:rPr>
          <w:fldChar w:fldCharType="separate"/>
        </w:r>
        <w:r>
          <w:rPr>
            <w:noProof/>
            <w:webHidden/>
          </w:rPr>
          <w:t>40</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63" w:history="1">
        <w:r w:rsidR="007E7993" w:rsidRPr="00A721F1">
          <w:rPr>
            <w:rStyle w:val="Hyperlink"/>
            <w:noProof/>
            <w:lang w:val="en-NZ"/>
          </w:rPr>
          <w:t>Event start datetime</w:t>
        </w:r>
        <w:r w:rsidR="007E7993">
          <w:rPr>
            <w:noProof/>
            <w:webHidden/>
          </w:rPr>
          <w:tab/>
        </w:r>
        <w:r w:rsidR="007E7993">
          <w:rPr>
            <w:noProof/>
            <w:webHidden/>
          </w:rPr>
          <w:fldChar w:fldCharType="begin"/>
        </w:r>
        <w:r w:rsidR="007E7993">
          <w:rPr>
            <w:noProof/>
            <w:webHidden/>
          </w:rPr>
          <w:instrText xml:space="preserve"> PAGEREF _Toc384814263 \h </w:instrText>
        </w:r>
        <w:r w:rsidR="007E7993">
          <w:rPr>
            <w:noProof/>
            <w:webHidden/>
          </w:rPr>
        </w:r>
        <w:r w:rsidR="007E7993">
          <w:rPr>
            <w:noProof/>
            <w:webHidden/>
          </w:rPr>
          <w:fldChar w:fldCharType="separate"/>
        </w:r>
        <w:r>
          <w:rPr>
            <w:noProof/>
            <w:webHidden/>
          </w:rPr>
          <w:t>41</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64" w:history="1">
        <w:r w:rsidR="007E7993" w:rsidRPr="00A721F1">
          <w:rPr>
            <w:rStyle w:val="Hyperlink"/>
            <w:noProof/>
            <w:lang w:val="en-NZ"/>
          </w:rPr>
          <w:t>Private hospital flag</w:t>
        </w:r>
        <w:r w:rsidR="007E7993">
          <w:rPr>
            <w:noProof/>
            <w:webHidden/>
          </w:rPr>
          <w:tab/>
        </w:r>
        <w:r w:rsidR="007E7993">
          <w:rPr>
            <w:noProof/>
            <w:webHidden/>
          </w:rPr>
          <w:fldChar w:fldCharType="begin"/>
        </w:r>
        <w:r w:rsidR="007E7993">
          <w:rPr>
            <w:noProof/>
            <w:webHidden/>
          </w:rPr>
          <w:instrText xml:space="preserve"> PAGEREF _Toc384814264 \h </w:instrText>
        </w:r>
        <w:r w:rsidR="007E7993">
          <w:rPr>
            <w:noProof/>
            <w:webHidden/>
          </w:rPr>
        </w:r>
        <w:r w:rsidR="007E7993">
          <w:rPr>
            <w:noProof/>
            <w:webHidden/>
          </w:rPr>
          <w:fldChar w:fldCharType="separate"/>
        </w:r>
        <w:r>
          <w:rPr>
            <w:noProof/>
            <w:webHidden/>
          </w:rPr>
          <w:t>42</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65" w:history="1">
        <w:r w:rsidR="007E7993" w:rsidRPr="00A721F1">
          <w:rPr>
            <w:rStyle w:val="Hyperlink"/>
            <w:noProof/>
            <w:lang w:val="en-NZ"/>
          </w:rPr>
          <w:t>Procedure ACC date</w:t>
        </w:r>
        <w:r w:rsidR="007E7993">
          <w:rPr>
            <w:noProof/>
            <w:webHidden/>
          </w:rPr>
          <w:tab/>
        </w:r>
        <w:r w:rsidR="007E7993">
          <w:rPr>
            <w:noProof/>
            <w:webHidden/>
          </w:rPr>
          <w:fldChar w:fldCharType="begin"/>
        </w:r>
        <w:r w:rsidR="007E7993">
          <w:rPr>
            <w:noProof/>
            <w:webHidden/>
          </w:rPr>
          <w:instrText xml:space="preserve"> PAGEREF _Toc384814265 \h </w:instrText>
        </w:r>
        <w:r w:rsidR="007E7993">
          <w:rPr>
            <w:noProof/>
            <w:webHidden/>
          </w:rPr>
        </w:r>
        <w:r w:rsidR="007E7993">
          <w:rPr>
            <w:noProof/>
            <w:webHidden/>
          </w:rPr>
          <w:fldChar w:fldCharType="separate"/>
        </w:r>
        <w:r>
          <w:rPr>
            <w:noProof/>
            <w:webHidden/>
          </w:rPr>
          <w:t>43</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66" w:history="1">
        <w:r w:rsidR="007E7993" w:rsidRPr="00A721F1">
          <w:rPr>
            <w:rStyle w:val="Hyperlink"/>
            <w:noProof/>
            <w:lang w:val="en-NZ"/>
          </w:rPr>
          <w:t>Procedure ACC date flag</w:t>
        </w:r>
        <w:r w:rsidR="007E7993">
          <w:rPr>
            <w:noProof/>
            <w:webHidden/>
          </w:rPr>
          <w:tab/>
        </w:r>
        <w:r w:rsidR="007E7993">
          <w:rPr>
            <w:noProof/>
            <w:webHidden/>
          </w:rPr>
          <w:fldChar w:fldCharType="begin"/>
        </w:r>
        <w:r w:rsidR="007E7993">
          <w:rPr>
            <w:noProof/>
            <w:webHidden/>
          </w:rPr>
          <w:instrText xml:space="preserve"> PAGEREF _Toc384814266 \h </w:instrText>
        </w:r>
        <w:r w:rsidR="007E7993">
          <w:rPr>
            <w:noProof/>
            <w:webHidden/>
          </w:rPr>
        </w:r>
        <w:r w:rsidR="007E7993">
          <w:rPr>
            <w:noProof/>
            <w:webHidden/>
          </w:rPr>
          <w:fldChar w:fldCharType="separate"/>
        </w:r>
        <w:r>
          <w:rPr>
            <w:noProof/>
            <w:webHidden/>
          </w:rPr>
          <w:t>44</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67" w:history="1">
        <w:r w:rsidR="007E7993" w:rsidRPr="00A721F1">
          <w:rPr>
            <w:rStyle w:val="Hyperlink"/>
            <w:noProof/>
            <w:lang w:val="en-NZ"/>
          </w:rPr>
          <w:t>Submitted system id</w:t>
        </w:r>
        <w:r w:rsidR="007E7993">
          <w:rPr>
            <w:noProof/>
            <w:webHidden/>
          </w:rPr>
          <w:tab/>
        </w:r>
        <w:r w:rsidR="007E7993">
          <w:rPr>
            <w:noProof/>
            <w:webHidden/>
          </w:rPr>
          <w:fldChar w:fldCharType="begin"/>
        </w:r>
        <w:r w:rsidR="007E7993">
          <w:rPr>
            <w:noProof/>
            <w:webHidden/>
          </w:rPr>
          <w:instrText xml:space="preserve"> PAGEREF _Toc384814267 \h </w:instrText>
        </w:r>
        <w:r w:rsidR="007E7993">
          <w:rPr>
            <w:noProof/>
            <w:webHidden/>
          </w:rPr>
        </w:r>
        <w:r w:rsidR="007E7993">
          <w:rPr>
            <w:noProof/>
            <w:webHidden/>
          </w:rPr>
          <w:fldChar w:fldCharType="separate"/>
        </w:r>
        <w:r>
          <w:rPr>
            <w:noProof/>
            <w:webHidden/>
          </w:rPr>
          <w:t>45</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68" w:history="1">
        <w:r w:rsidR="007E7993" w:rsidRPr="00A721F1">
          <w:rPr>
            <w:rStyle w:val="Hyperlink"/>
            <w:noProof/>
            <w:lang w:val="en-NZ"/>
          </w:rPr>
          <w:t>Transaction id</w:t>
        </w:r>
        <w:r w:rsidR="007E7993">
          <w:rPr>
            <w:noProof/>
            <w:webHidden/>
          </w:rPr>
          <w:tab/>
        </w:r>
        <w:r w:rsidR="007E7993">
          <w:rPr>
            <w:noProof/>
            <w:webHidden/>
          </w:rPr>
          <w:fldChar w:fldCharType="begin"/>
        </w:r>
        <w:r w:rsidR="007E7993">
          <w:rPr>
            <w:noProof/>
            <w:webHidden/>
          </w:rPr>
          <w:instrText xml:space="preserve"> PAGEREF _Toc384814268 \h </w:instrText>
        </w:r>
        <w:r w:rsidR="007E7993">
          <w:rPr>
            <w:noProof/>
            <w:webHidden/>
          </w:rPr>
        </w:r>
        <w:r w:rsidR="007E7993">
          <w:rPr>
            <w:noProof/>
            <w:webHidden/>
          </w:rPr>
          <w:fldChar w:fldCharType="separate"/>
        </w:r>
        <w:r>
          <w:rPr>
            <w:noProof/>
            <w:webHidden/>
          </w:rPr>
          <w:t>46</w:t>
        </w:r>
        <w:r w:rsidR="007E7993">
          <w:rPr>
            <w:noProof/>
            <w:webHidden/>
          </w:rPr>
          <w:fldChar w:fldCharType="end"/>
        </w:r>
      </w:hyperlink>
    </w:p>
    <w:p w:rsidR="007E7993" w:rsidRPr="006114BC" w:rsidRDefault="00150D1F">
      <w:pPr>
        <w:pStyle w:val="TOC1"/>
        <w:tabs>
          <w:tab w:val="right" w:leader="dot" w:pos="10307"/>
        </w:tabs>
        <w:rPr>
          <w:rFonts w:ascii="Calibri" w:hAnsi="Calibri"/>
          <w:noProof/>
          <w:sz w:val="22"/>
          <w:szCs w:val="22"/>
          <w:lang w:val="en-NZ" w:eastAsia="en-NZ"/>
        </w:rPr>
      </w:pPr>
      <w:hyperlink w:anchor="_Toc384814269" w:history="1">
        <w:r w:rsidR="007E7993" w:rsidRPr="00A721F1">
          <w:rPr>
            <w:rStyle w:val="Hyperlink"/>
            <w:noProof/>
            <w:lang w:val="en-NZ"/>
          </w:rPr>
          <w:t>NMD Fact Event Legal Status table</w:t>
        </w:r>
        <w:r w:rsidR="007E7993">
          <w:rPr>
            <w:noProof/>
            <w:webHidden/>
          </w:rPr>
          <w:tab/>
        </w:r>
        <w:r w:rsidR="007E7993">
          <w:rPr>
            <w:noProof/>
            <w:webHidden/>
          </w:rPr>
          <w:fldChar w:fldCharType="begin"/>
        </w:r>
        <w:r w:rsidR="007E7993">
          <w:rPr>
            <w:noProof/>
            <w:webHidden/>
          </w:rPr>
          <w:instrText xml:space="preserve"> PAGEREF _Toc384814269 \h </w:instrText>
        </w:r>
        <w:r w:rsidR="007E7993">
          <w:rPr>
            <w:noProof/>
            <w:webHidden/>
          </w:rPr>
        </w:r>
        <w:r w:rsidR="007E7993">
          <w:rPr>
            <w:noProof/>
            <w:webHidden/>
          </w:rPr>
          <w:fldChar w:fldCharType="separate"/>
        </w:r>
        <w:r>
          <w:rPr>
            <w:noProof/>
            <w:webHidden/>
          </w:rPr>
          <w:t>47</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70" w:history="1">
        <w:r w:rsidR="007E7993" w:rsidRPr="00A721F1">
          <w:rPr>
            <w:rStyle w:val="Hyperlink"/>
            <w:noProof/>
            <w:lang w:val="en-NZ"/>
          </w:rPr>
          <w:t>Batch id</w:t>
        </w:r>
        <w:r w:rsidR="007E7993">
          <w:rPr>
            <w:noProof/>
            <w:webHidden/>
          </w:rPr>
          <w:tab/>
        </w:r>
        <w:r w:rsidR="007E7993">
          <w:rPr>
            <w:noProof/>
            <w:webHidden/>
          </w:rPr>
          <w:fldChar w:fldCharType="begin"/>
        </w:r>
        <w:r w:rsidR="007E7993">
          <w:rPr>
            <w:noProof/>
            <w:webHidden/>
          </w:rPr>
          <w:instrText xml:space="preserve"> PAGEREF _Toc384814270 \h </w:instrText>
        </w:r>
        <w:r w:rsidR="007E7993">
          <w:rPr>
            <w:noProof/>
            <w:webHidden/>
          </w:rPr>
        </w:r>
        <w:r w:rsidR="007E7993">
          <w:rPr>
            <w:noProof/>
            <w:webHidden/>
          </w:rPr>
          <w:fldChar w:fldCharType="separate"/>
        </w:r>
        <w:r>
          <w:rPr>
            <w:noProof/>
            <w:webHidden/>
          </w:rPr>
          <w:t>48</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71" w:history="1">
        <w:r w:rsidR="007E7993" w:rsidRPr="00A721F1">
          <w:rPr>
            <w:rStyle w:val="Hyperlink"/>
            <w:noProof/>
            <w:lang w:val="en-NZ"/>
          </w:rPr>
          <w:t>Event id</w:t>
        </w:r>
        <w:r w:rsidR="007E7993">
          <w:rPr>
            <w:noProof/>
            <w:webHidden/>
          </w:rPr>
          <w:tab/>
        </w:r>
        <w:r w:rsidR="007E7993">
          <w:rPr>
            <w:noProof/>
            <w:webHidden/>
          </w:rPr>
          <w:fldChar w:fldCharType="begin"/>
        </w:r>
        <w:r w:rsidR="007E7993">
          <w:rPr>
            <w:noProof/>
            <w:webHidden/>
          </w:rPr>
          <w:instrText xml:space="preserve"> PAGEREF _Toc384814271 \h </w:instrText>
        </w:r>
        <w:r w:rsidR="007E7993">
          <w:rPr>
            <w:noProof/>
            <w:webHidden/>
          </w:rPr>
        </w:r>
        <w:r w:rsidR="007E7993">
          <w:rPr>
            <w:noProof/>
            <w:webHidden/>
          </w:rPr>
          <w:fldChar w:fldCharType="separate"/>
        </w:r>
        <w:r>
          <w:rPr>
            <w:noProof/>
            <w:webHidden/>
          </w:rPr>
          <w:t>49</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72" w:history="1">
        <w:r w:rsidR="007E7993" w:rsidRPr="00A721F1">
          <w:rPr>
            <w:rStyle w:val="Hyperlink"/>
            <w:noProof/>
            <w:lang w:val="en-NZ"/>
          </w:rPr>
          <w:t>Legal status code</w:t>
        </w:r>
        <w:r w:rsidR="007E7993">
          <w:rPr>
            <w:noProof/>
            <w:webHidden/>
          </w:rPr>
          <w:tab/>
        </w:r>
        <w:r w:rsidR="007E7993">
          <w:rPr>
            <w:noProof/>
            <w:webHidden/>
          </w:rPr>
          <w:fldChar w:fldCharType="begin"/>
        </w:r>
        <w:r w:rsidR="007E7993">
          <w:rPr>
            <w:noProof/>
            <w:webHidden/>
          </w:rPr>
          <w:instrText xml:space="preserve"> PAGEREF _Toc384814272 \h </w:instrText>
        </w:r>
        <w:r w:rsidR="007E7993">
          <w:rPr>
            <w:noProof/>
            <w:webHidden/>
          </w:rPr>
        </w:r>
        <w:r w:rsidR="007E7993">
          <w:rPr>
            <w:noProof/>
            <w:webHidden/>
          </w:rPr>
          <w:fldChar w:fldCharType="separate"/>
        </w:r>
        <w:r>
          <w:rPr>
            <w:noProof/>
            <w:webHidden/>
          </w:rPr>
          <w:t>50</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73" w:history="1">
        <w:r w:rsidR="007E7993" w:rsidRPr="00A721F1">
          <w:rPr>
            <w:rStyle w:val="Hyperlink"/>
            <w:noProof/>
            <w:lang w:val="en-NZ"/>
          </w:rPr>
          <w:t>Legal status date</w:t>
        </w:r>
        <w:r w:rsidR="007E7993">
          <w:rPr>
            <w:noProof/>
            <w:webHidden/>
          </w:rPr>
          <w:tab/>
        </w:r>
        <w:r w:rsidR="007E7993">
          <w:rPr>
            <w:noProof/>
            <w:webHidden/>
          </w:rPr>
          <w:fldChar w:fldCharType="begin"/>
        </w:r>
        <w:r w:rsidR="007E7993">
          <w:rPr>
            <w:noProof/>
            <w:webHidden/>
          </w:rPr>
          <w:instrText xml:space="preserve"> PAGEREF _Toc384814273 \h </w:instrText>
        </w:r>
        <w:r w:rsidR="007E7993">
          <w:rPr>
            <w:noProof/>
            <w:webHidden/>
          </w:rPr>
        </w:r>
        <w:r w:rsidR="007E7993">
          <w:rPr>
            <w:noProof/>
            <w:webHidden/>
          </w:rPr>
          <w:fldChar w:fldCharType="separate"/>
        </w:r>
        <w:r>
          <w:rPr>
            <w:noProof/>
            <w:webHidden/>
          </w:rPr>
          <w:t>51</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74" w:history="1">
        <w:r w:rsidR="007E7993" w:rsidRPr="00A721F1">
          <w:rPr>
            <w:rStyle w:val="Hyperlink"/>
            <w:noProof/>
            <w:lang w:val="en-NZ"/>
          </w:rPr>
          <w:t>Private hospital flag</w:t>
        </w:r>
        <w:r w:rsidR="007E7993">
          <w:rPr>
            <w:noProof/>
            <w:webHidden/>
          </w:rPr>
          <w:tab/>
        </w:r>
        <w:r w:rsidR="007E7993">
          <w:rPr>
            <w:noProof/>
            <w:webHidden/>
          </w:rPr>
          <w:fldChar w:fldCharType="begin"/>
        </w:r>
        <w:r w:rsidR="007E7993">
          <w:rPr>
            <w:noProof/>
            <w:webHidden/>
          </w:rPr>
          <w:instrText xml:space="preserve"> PAGEREF _Toc384814274 \h </w:instrText>
        </w:r>
        <w:r w:rsidR="007E7993">
          <w:rPr>
            <w:noProof/>
            <w:webHidden/>
          </w:rPr>
        </w:r>
        <w:r w:rsidR="007E7993">
          <w:rPr>
            <w:noProof/>
            <w:webHidden/>
          </w:rPr>
          <w:fldChar w:fldCharType="separate"/>
        </w:r>
        <w:r>
          <w:rPr>
            <w:noProof/>
            <w:webHidden/>
          </w:rPr>
          <w:t>52</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75" w:history="1">
        <w:r w:rsidR="007E7993" w:rsidRPr="00A721F1">
          <w:rPr>
            <w:rStyle w:val="Hyperlink"/>
            <w:noProof/>
            <w:lang w:val="en-NZ"/>
          </w:rPr>
          <w:t>Transaction id</w:t>
        </w:r>
        <w:r w:rsidR="007E7993">
          <w:rPr>
            <w:noProof/>
            <w:webHidden/>
          </w:rPr>
          <w:tab/>
        </w:r>
        <w:r w:rsidR="007E7993">
          <w:rPr>
            <w:noProof/>
            <w:webHidden/>
          </w:rPr>
          <w:fldChar w:fldCharType="begin"/>
        </w:r>
        <w:r w:rsidR="007E7993">
          <w:rPr>
            <w:noProof/>
            <w:webHidden/>
          </w:rPr>
          <w:instrText xml:space="preserve"> PAGEREF _Toc384814275 \h </w:instrText>
        </w:r>
        <w:r w:rsidR="007E7993">
          <w:rPr>
            <w:noProof/>
            <w:webHidden/>
          </w:rPr>
        </w:r>
        <w:r w:rsidR="007E7993">
          <w:rPr>
            <w:noProof/>
            <w:webHidden/>
          </w:rPr>
          <w:fldChar w:fldCharType="separate"/>
        </w:r>
        <w:r>
          <w:rPr>
            <w:noProof/>
            <w:webHidden/>
          </w:rPr>
          <w:t>53</w:t>
        </w:r>
        <w:r w:rsidR="007E7993">
          <w:rPr>
            <w:noProof/>
            <w:webHidden/>
          </w:rPr>
          <w:fldChar w:fldCharType="end"/>
        </w:r>
      </w:hyperlink>
    </w:p>
    <w:p w:rsidR="007E7993" w:rsidRPr="006114BC" w:rsidRDefault="00150D1F">
      <w:pPr>
        <w:pStyle w:val="TOC1"/>
        <w:tabs>
          <w:tab w:val="right" w:leader="dot" w:pos="10307"/>
        </w:tabs>
        <w:rPr>
          <w:rFonts w:ascii="Calibri" w:hAnsi="Calibri"/>
          <w:noProof/>
          <w:sz w:val="22"/>
          <w:szCs w:val="22"/>
          <w:lang w:val="en-NZ" w:eastAsia="en-NZ"/>
        </w:rPr>
      </w:pPr>
      <w:hyperlink w:anchor="_Toc384814276" w:history="1">
        <w:r w:rsidR="007E7993" w:rsidRPr="00A721F1">
          <w:rPr>
            <w:rStyle w:val="Hyperlink"/>
            <w:noProof/>
            <w:lang w:val="en-NZ"/>
          </w:rPr>
          <w:t>NMD Fact Health Event table</w:t>
        </w:r>
        <w:r w:rsidR="007E7993">
          <w:rPr>
            <w:noProof/>
            <w:webHidden/>
          </w:rPr>
          <w:tab/>
        </w:r>
        <w:r w:rsidR="007E7993">
          <w:rPr>
            <w:noProof/>
            <w:webHidden/>
          </w:rPr>
          <w:fldChar w:fldCharType="begin"/>
        </w:r>
        <w:r w:rsidR="007E7993">
          <w:rPr>
            <w:noProof/>
            <w:webHidden/>
          </w:rPr>
          <w:instrText xml:space="preserve"> PAGEREF _Toc384814276 \h </w:instrText>
        </w:r>
        <w:r w:rsidR="007E7993">
          <w:rPr>
            <w:noProof/>
            <w:webHidden/>
          </w:rPr>
        </w:r>
        <w:r w:rsidR="007E7993">
          <w:rPr>
            <w:noProof/>
            <w:webHidden/>
          </w:rPr>
          <w:fldChar w:fldCharType="separate"/>
        </w:r>
        <w:r>
          <w:rPr>
            <w:noProof/>
            <w:webHidden/>
          </w:rPr>
          <w:t>54</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77" w:history="1">
        <w:r w:rsidR="007E7993" w:rsidRPr="00A721F1">
          <w:rPr>
            <w:rStyle w:val="Hyperlink"/>
            <w:noProof/>
            <w:lang w:val="en-NZ"/>
          </w:rPr>
          <w:t>ACC claim number</w:t>
        </w:r>
        <w:r w:rsidR="007E7993">
          <w:rPr>
            <w:noProof/>
            <w:webHidden/>
          </w:rPr>
          <w:tab/>
        </w:r>
        <w:r w:rsidR="007E7993">
          <w:rPr>
            <w:noProof/>
            <w:webHidden/>
          </w:rPr>
          <w:fldChar w:fldCharType="begin"/>
        </w:r>
        <w:r w:rsidR="007E7993">
          <w:rPr>
            <w:noProof/>
            <w:webHidden/>
          </w:rPr>
          <w:instrText xml:space="preserve"> PAGEREF _Toc384814277 \h </w:instrText>
        </w:r>
        <w:r w:rsidR="007E7993">
          <w:rPr>
            <w:noProof/>
            <w:webHidden/>
          </w:rPr>
        </w:r>
        <w:r w:rsidR="007E7993">
          <w:rPr>
            <w:noProof/>
            <w:webHidden/>
          </w:rPr>
          <w:fldChar w:fldCharType="separate"/>
        </w:r>
        <w:r>
          <w:rPr>
            <w:noProof/>
            <w:webHidden/>
          </w:rPr>
          <w:t>56</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78" w:history="1">
        <w:r w:rsidR="007E7993" w:rsidRPr="00A721F1">
          <w:rPr>
            <w:rStyle w:val="Hyperlink"/>
            <w:noProof/>
            <w:lang w:val="en-NZ"/>
          </w:rPr>
          <w:t>Accident flag</w:t>
        </w:r>
        <w:r w:rsidR="007E7993">
          <w:rPr>
            <w:noProof/>
            <w:webHidden/>
          </w:rPr>
          <w:tab/>
        </w:r>
        <w:r w:rsidR="007E7993">
          <w:rPr>
            <w:noProof/>
            <w:webHidden/>
          </w:rPr>
          <w:fldChar w:fldCharType="begin"/>
        </w:r>
        <w:r w:rsidR="007E7993">
          <w:rPr>
            <w:noProof/>
            <w:webHidden/>
          </w:rPr>
          <w:instrText xml:space="preserve"> PAGEREF _Toc384814278 \h </w:instrText>
        </w:r>
        <w:r w:rsidR="007E7993">
          <w:rPr>
            <w:noProof/>
            <w:webHidden/>
          </w:rPr>
        </w:r>
        <w:r w:rsidR="007E7993">
          <w:rPr>
            <w:noProof/>
            <w:webHidden/>
          </w:rPr>
          <w:fldChar w:fldCharType="separate"/>
        </w:r>
        <w:r>
          <w:rPr>
            <w:noProof/>
            <w:webHidden/>
          </w:rPr>
          <w:t>57</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79" w:history="1">
        <w:r w:rsidR="007E7993" w:rsidRPr="00A721F1">
          <w:rPr>
            <w:rStyle w:val="Hyperlink"/>
            <w:noProof/>
            <w:lang w:val="en-NZ"/>
          </w:rPr>
          <w:t>Admission source code</w:t>
        </w:r>
        <w:r w:rsidR="007E7993">
          <w:rPr>
            <w:noProof/>
            <w:webHidden/>
          </w:rPr>
          <w:tab/>
        </w:r>
        <w:r w:rsidR="007E7993">
          <w:rPr>
            <w:noProof/>
            <w:webHidden/>
          </w:rPr>
          <w:fldChar w:fldCharType="begin"/>
        </w:r>
        <w:r w:rsidR="007E7993">
          <w:rPr>
            <w:noProof/>
            <w:webHidden/>
          </w:rPr>
          <w:instrText xml:space="preserve"> PAGEREF _Toc384814279 \h </w:instrText>
        </w:r>
        <w:r w:rsidR="007E7993">
          <w:rPr>
            <w:noProof/>
            <w:webHidden/>
          </w:rPr>
        </w:r>
        <w:r w:rsidR="007E7993">
          <w:rPr>
            <w:noProof/>
            <w:webHidden/>
          </w:rPr>
          <w:fldChar w:fldCharType="separate"/>
        </w:r>
        <w:r>
          <w:rPr>
            <w:noProof/>
            <w:webHidden/>
          </w:rPr>
          <w:t>58</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80" w:history="1">
        <w:r w:rsidR="007E7993" w:rsidRPr="00A721F1">
          <w:rPr>
            <w:rStyle w:val="Hyperlink"/>
            <w:noProof/>
            <w:lang w:val="en-NZ"/>
          </w:rPr>
          <w:t>Admission type</w:t>
        </w:r>
        <w:r w:rsidR="007E7993">
          <w:rPr>
            <w:noProof/>
            <w:webHidden/>
          </w:rPr>
          <w:tab/>
        </w:r>
        <w:r w:rsidR="007E7993">
          <w:rPr>
            <w:noProof/>
            <w:webHidden/>
          </w:rPr>
          <w:fldChar w:fldCharType="begin"/>
        </w:r>
        <w:r w:rsidR="007E7993">
          <w:rPr>
            <w:noProof/>
            <w:webHidden/>
          </w:rPr>
          <w:instrText xml:space="preserve"> PAGEREF _Toc384814280 \h </w:instrText>
        </w:r>
        <w:r w:rsidR="007E7993">
          <w:rPr>
            <w:noProof/>
            <w:webHidden/>
          </w:rPr>
        </w:r>
        <w:r w:rsidR="007E7993">
          <w:rPr>
            <w:noProof/>
            <w:webHidden/>
          </w:rPr>
          <w:fldChar w:fldCharType="separate"/>
        </w:r>
        <w:r>
          <w:rPr>
            <w:noProof/>
            <w:webHidden/>
          </w:rPr>
          <w:t>59</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81" w:history="1">
        <w:r w:rsidR="007E7993" w:rsidRPr="00A721F1">
          <w:rPr>
            <w:rStyle w:val="Hyperlink"/>
            <w:noProof/>
            <w:lang w:val="en-NZ"/>
          </w:rPr>
          <w:t>Age at admission</w:t>
        </w:r>
        <w:r w:rsidR="007E7993">
          <w:rPr>
            <w:noProof/>
            <w:webHidden/>
          </w:rPr>
          <w:tab/>
        </w:r>
        <w:r w:rsidR="007E7993">
          <w:rPr>
            <w:noProof/>
            <w:webHidden/>
          </w:rPr>
          <w:fldChar w:fldCharType="begin"/>
        </w:r>
        <w:r w:rsidR="007E7993">
          <w:rPr>
            <w:noProof/>
            <w:webHidden/>
          </w:rPr>
          <w:instrText xml:space="preserve"> PAGEREF _Toc384814281 \h </w:instrText>
        </w:r>
        <w:r w:rsidR="007E7993">
          <w:rPr>
            <w:noProof/>
            <w:webHidden/>
          </w:rPr>
        </w:r>
        <w:r w:rsidR="007E7993">
          <w:rPr>
            <w:noProof/>
            <w:webHidden/>
          </w:rPr>
          <w:fldChar w:fldCharType="separate"/>
        </w:r>
        <w:r>
          <w:rPr>
            <w:noProof/>
            <w:webHidden/>
          </w:rPr>
          <w:t>61</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82" w:history="1">
        <w:r w:rsidR="007E7993" w:rsidRPr="00A721F1">
          <w:rPr>
            <w:rStyle w:val="Hyperlink"/>
            <w:noProof/>
            <w:lang w:val="en-NZ"/>
          </w:rPr>
          <w:t>Age at discharge</w:t>
        </w:r>
        <w:r w:rsidR="007E7993">
          <w:rPr>
            <w:noProof/>
            <w:webHidden/>
          </w:rPr>
          <w:tab/>
        </w:r>
        <w:r w:rsidR="007E7993">
          <w:rPr>
            <w:noProof/>
            <w:webHidden/>
          </w:rPr>
          <w:fldChar w:fldCharType="begin"/>
        </w:r>
        <w:r w:rsidR="007E7993">
          <w:rPr>
            <w:noProof/>
            <w:webHidden/>
          </w:rPr>
          <w:instrText xml:space="preserve"> PAGEREF _Toc384814282 \h </w:instrText>
        </w:r>
        <w:r w:rsidR="007E7993">
          <w:rPr>
            <w:noProof/>
            <w:webHidden/>
          </w:rPr>
        </w:r>
        <w:r w:rsidR="007E7993">
          <w:rPr>
            <w:noProof/>
            <w:webHidden/>
          </w:rPr>
          <w:fldChar w:fldCharType="separate"/>
        </w:r>
        <w:r>
          <w:rPr>
            <w:noProof/>
            <w:webHidden/>
          </w:rPr>
          <w:t>62</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83" w:history="1">
        <w:r w:rsidR="007E7993" w:rsidRPr="00A721F1">
          <w:rPr>
            <w:rStyle w:val="Hyperlink"/>
            <w:noProof/>
            <w:lang w:val="en-NZ"/>
          </w:rPr>
          <w:t>Age of mother</w:t>
        </w:r>
        <w:r w:rsidR="007E7993">
          <w:rPr>
            <w:noProof/>
            <w:webHidden/>
          </w:rPr>
          <w:tab/>
        </w:r>
        <w:r w:rsidR="007E7993">
          <w:rPr>
            <w:noProof/>
            <w:webHidden/>
          </w:rPr>
          <w:fldChar w:fldCharType="begin"/>
        </w:r>
        <w:r w:rsidR="007E7993">
          <w:rPr>
            <w:noProof/>
            <w:webHidden/>
          </w:rPr>
          <w:instrText xml:space="preserve"> PAGEREF _Toc384814283 \h </w:instrText>
        </w:r>
        <w:r w:rsidR="007E7993">
          <w:rPr>
            <w:noProof/>
            <w:webHidden/>
          </w:rPr>
        </w:r>
        <w:r w:rsidR="007E7993">
          <w:rPr>
            <w:noProof/>
            <w:webHidden/>
          </w:rPr>
          <w:fldChar w:fldCharType="separate"/>
        </w:r>
        <w:r>
          <w:rPr>
            <w:noProof/>
            <w:webHidden/>
          </w:rPr>
          <w:t>63</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84" w:history="1">
        <w:r w:rsidR="007E7993" w:rsidRPr="00A721F1">
          <w:rPr>
            <w:rStyle w:val="Hyperlink"/>
            <w:noProof/>
            <w:lang w:val="en-NZ"/>
          </w:rPr>
          <w:t>Agency code</w:t>
        </w:r>
        <w:r w:rsidR="007E7993">
          <w:rPr>
            <w:noProof/>
            <w:webHidden/>
          </w:rPr>
          <w:tab/>
        </w:r>
        <w:r w:rsidR="007E7993">
          <w:rPr>
            <w:noProof/>
            <w:webHidden/>
          </w:rPr>
          <w:fldChar w:fldCharType="begin"/>
        </w:r>
        <w:r w:rsidR="007E7993">
          <w:rPr>
            <w:noProof/>
            <w:webHidden/>
          </w:rPr>
          <w:instrText xml:space="preserve"> PAGEREF _Toc384814284 \h </w:instrText>
        </w:r>
        <w:r w:rsidR="007E7993">
          <w:rPr>
            <w:noProof/>
            <w:webHidden/>
          </w:rPr>
        </w:r>
        <w:r w:rsidR="007E7993">
          <w:rPr>
            <w:noProof/>
            <w:webHidden/>
          </w:rPr>
          <w:fldChar w:fldCharType="separate"/>
        </w:r>
        <w:r>
          <w:rPr>
            <w:noProof/>
            <w:webHidden/>
          </w:rPr>
          <w:t>64</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85" w:history="1">
        <w:r w:rsidR="007E7993" w:rsidRPr="00A721F1">
          <w:rPr>
            <w:rStyle w:val="Hyperlink"/>
            <w:noProof/>
            <w:lang w:val="en-NZ"/>
          </w:rPr>
          <w:t>Batch id</w:t>
        </w:r>
        <w:r w:rsidR="007E7993">
          <w:rPr>
            <w:noProof/>
            <w:webHidden/>
          </w:rPr>
          <w:tab/>
        </w:r>
        <w:r w:rsidR="007E7993">
          <w:rPr>
            <w:noProof/>
            <w:webHidden/>
          </w:rPr>
          <w:fldChar w:fldCharType="begin"/>
        </w:r>
        <w:r w:rsidR="007E7993">
          <w:rPr>
            <w:noProof/>
            <w:webHidden/>
          </w:rPr>
          <w:instrText xml:space="preserve"> PAGEREF _Toc384814285 \h </w:instrText>
        </w:r>
        <w:r w:rsidR="007E7993">
          <w:rPr>
            <w:noProof/>
            <w:webHidden/>
          </w:rPr>
        </w:r>
        <w:r w:rsidR="007E7993">
          <w:rPr>
            <w:noProof/>
            <w:webHidden/>
          </w:rPr>
          <w:fldChar w:fldCharType="separate"/>
        </w:r>
        <w:r>
          <w:rPr>
            <w:noProof/>
            <w:webHidden/>
          </w:rPr>
          <w:t>65</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86" w:history="1">
        <w:r w:rsidR="007E7993" w:rsidRPr="00A721F1">
          <w:rPr>
            <w:rStyle w:val="Hyperlink"/>
            <w:noProof/>
            <w:lang w:val="en-NZ"/>
          </w:rPr>
          <w:t>Birth status</w:t>
        </w:r>
        <w:r w:rsidR="007E7993">
          <w:rPr>
            <w:noProof/>
            <w:webHidden/>
          </w:rPr>
          <w:tab/>
        </w:r>
        <w:r w:rsidR="007E7993">
          <w:rPr>
            <w:noProof/>
            <w:webHidden/>
          </w:rPr>
          <w:fldChar w:fldCharType="begin"/>
        </w:r>
        <w:r w:rsidR="007E7993">
          <w:rPr>
            <w:noProof/>
            <w:webHidden/>
          </w:rPr>
          <w:instrText xml:space="preserve"> PAGEREF _Toc384814286 \h </w:instrText>
        </w:r>
        <w:r w:rsidR="007E7993">
          <w:rPr>
            <w:noProof/>
            <w:webHidden/>
          </w:rPr>
        </w:r>
        <w:r w:rsidR="007E7993">
          <w:rPr>
            <w:noProof/>
            <w:webHidden/>
          </w:rPr>
          <w:fldChar w:fldCharType="separate"/>
        </w:r>
        <w:r>
          <w:rPr>
            <w:noProof/>
            <w:webHidden/>
          </w:rPr>
          <w:t>66</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87" w:history="1">
        <w:r w:rsidR="007E7993" w:rsidRPr="00A721F1">
          <w:rPr>
            <w:rStyle w:val="Hyperlink"/>
            <w:noProof/>
            <w:lang w:val="en-NZ"/>
          </w:rPr>
          <w:t>Birth weight</w:t>
        </w:r>
        <w:r w:rsidR="007E7993">
          <w:rPr>
            <w:noProof/>
            <w:webHidden/>
          </w:rPr>
          <w:tab/>
        </w:r>
        <w:r w:rsidR="007E7993">
          <w:rPr>
            <w:noProof/>
            <w:webHidden/>
          </w:rPr>
          <w:fldChar w:fldCharType="begin"/>
        </w:r>
        <w:r w:rsidR="007E7993">
          <w:rPr>
            <w:noProof/>
            <w:webHidden/>
          </w:rPr>
          <w:instrText xml:space="preserve"> PAGEREF _Toc384814287 \h </w:instrText>
        </w:r>
        <w:r w:rsidR="007E7993">
          <w:rPr>
            <w:noProof/>
            <w:webHidden/>
          </w:rPr>
        </w:r>
        <w:r w:rsidR="007E7993">
          <w:rPr>
            <w:noProof/>
            <w:webHidden/>
          </w:rPr>
          <w:fldChar w:fldCharType="separate"/>
        </w:r>
        <w:r>
          <w:rPr>
            <w:noProof/>
            <w:webHidden/>
          </w:rPr>
          <w:t>67</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88" w:history="1">
        <w:r w:rsidR="007E7993" w:rsidRPr="00A721F1">
          <w:rPr>
            <w:rStyle w:val="Hyperlink"/>
            <w:noProof/>
            <w:lang w:val="en-NZ"/>
          </w:rPr>
          <w:t>Client system identifier</w:t>
        </w:r>
        <w:r w:rsidR="007E7993">
          <w:rPr>
            <w:noProof/>
            <w:webHidden/>
          </w:rPr>
          <w:tab/>
        </w:r>
        <w:r w:rsidR="007E7993">
          <w:rPr>
            <w:noProof/>
            <w:webHidden/>
          </w:rPr>
          <w:fldChar w:fldCharType="begin"/>
        </w:r>
        <w:r w:rsidR="007E7993">
          <w:rPr>
            <w:noProof/>
            <w:webHidden/>
          </w:rPr>
          <w:instrText xml:space="preserve"> PAGEREF _Toc384814288 \h </w:instrText>
        </w:r>
        <w:r w:rsidR="007E7993">
          <w:rPr>
            <w:noProof/>
            <w:webHidden/>
          </w:rPr>
        </w:r>
        <w:r w:rsidR="007E7993">
          <w:rPr>
            <w:noProof/>
            <w:webHidden/>
          </w:rPr>
          <w:fldChar w:fldCharType="separate"/>
        </w:r>
        <w:r>
          <w:rPr>
            <w:noProof/>
            <w:webHidden/>
          </w:rPr>
          <w:t>68</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89" w:history="1">
        <w:r w:rsidR="007E7993" w:rsidRPr="00A721F1">
          <w:rPr>
            <w:rStyle w:val="Hyperlink"/>
            <w:noProof/>
            <w:lang w:val="en-NZ"/>
          </w:rPr>
          <w:t>Complication and comorbidity level (CCL)</w:t>
        </w:r>
        <w:r w:rsidR="007E7993">
          <w:rPr>
            <w:noProof/>
            <w:webHidden/>
          </w:rPr>
          <w:tab/>
        </w:r>
        <w:r w:rsidR="007E7993">
          <w:rPr>
            <w:noProof/>
            <w:webHidden/>
          </w:rPr>
          <w:fldChar w:fldCharType="begin"/>
        </w:r>
        <w:r w:rsidR="007E7993">
          <w:rPr>
            <w:noProof/>
            <w:webHidden/>
          </w:rPr>
          <w:instrText xml:space="preserve"> PAGEREF _Toc384814289 \h </w:instrText>
        </w:r>
        <w:r w:rsidR="007E7993">
          <w:rPr>
            <w:noProof/>
            <w:webHidden/>
          </w:rPr>
        </w:r>
        <w:r w:rsidR="007E7993">
          <w:rPr>
            <w:noProof/>
            <w:webHidden/>
          </w:rPr>
          <w:fldChar w:fldCharType="separate"/>
        </w:r>
        <w:r>
          <w:rPr>
            <w:noProof/>
            <w:webHidden/>
          </w:rPr>
          <w:t>69</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90" w:history="1">
        <w:r w:rsidR="007E7993" w:rsidRPr="00A721F1">
          <w:rPr>
            <w:rStyle w:val="Hyperlink"/>
            <w:noProof/>
            <w:lang w:val="en-NZ"/>
          </w:rPr>
          <w:t>Cost weight</w:t>
        </w:r>
        <w:r w:rsidR="007E7993">
          <w:rPr>
            <w:noProof/>
            <w:webHidden/>
          </w:rPr>
          <w:tab/>
        </w:r>
        <w:r w:rsidR="007E7993">
          <w:rPr>
            <w:noProof/>
            <w:webHidden/>
          </w:rPr>
          <w:fldChar w:fldCharType="begin"/>
        </w:r>
        <w:r w:rsidR="007E7993">
          <w:rPr>
            <w:noProof/>
            <w:webHidden/>
          </w:rPr>
          <w:instrText xml:space="preserve"> PAGEREF _Toc384814290 \h </w:instrText>
        </w:r>
        <w:r w:rsidR="007E7993">
          <w:rPr>
            <w:noProof/>
            <w:webHidden/>
          </w:rPr>
        </w:r>
        <w:r w:rsidR="007E7993">
          <w:rPr>
            <w:noProof/>
            <w:webHidden/>
          </w:rPr>
          <w:fldChar w:fldCharType="separate"/>
        </w:r>
        <w:r>
          <w:rPr>
            <w:noProof/>
            <w:webHidden/>
          </w:rPr>
          <w:t>70</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91" w:history="1">
        <w:r w:rsidR="007E7993" w:rsidRPr="00A721F1">
          <w:rPr>
            <w:rStyle w:val="Hyperlink"/>
            <w:noProof/>
            <w:lang w:val="en-NZ"/>
          </w:rPr>
          <w:t>Cost weight code</w:t>
        </w:r>
        <w:r w:rsidR="007E7993">
          <w:rPr>
            <w:noProof/>
            <w:webHidden/>
          </w:rPr>
          <w:tab/>
        </w:r>
        <w:r w:rsidR="007E7993">
          <w:rPr>
            <w:noProof/>
            <w:webHidden/>
          </w:rPr>
          <w:fldChar w:fldCharType="begin"/>
        </w:r>
        <w:r w:rsidR="007E7993">
          <w:rPr>
            <w:noProof/>
            <w:webHidden/>
          </w:rPr>
          <w:instrText xml:space="preserve"> PAGEREF _Toc384814291 \h </w:instrText>
        </w:r>
        <w:r w:rsidR="007E7993">
          <w:rPr>
            <w:noProof/>
            <w:webHidden/>
          </w:rPr>
        </w:r>
        <w:r w:rsidR="007E7993">
          <w:rPr>
            <w:noProof/>
            <w:webHidden/>
          </w:rPr>
          <w:fldChar w:fldCharType="separate"/>
        </w:r>
        <w:r>
          <w:rPr>
            <w:noProof/>
            <w:webHidden/>
          </w:rPr>
          <w:t>71</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92" w:history="1">
        <w:r w:rsidR="007E7993" w:rsidRPr="00A721F1">
          <w:rPr>
            <w:rStyle w:val="Hyperlink"/>
            <w:noProof/>
            <w:lang w:val="en-NZ"/>
          </w:rPr>
          <w:t>Country code</w:t>
        </w:r>
        <w:r w:rsidR="007E7993">
          <w:rPr>
            <w:noProof/>
            <w:webHidden/>
          </w:rPr>
          <w:tab/>
        </w:r>
        <w:r w:rsidR="007E7993">
          <w:rPr>
            <w:noProof/>
            <w:webHidden/>
          </w:rPr>
          <w:fldChar w:fldCharType="begin"/>
        </w:r>
        <w:r w:rsidR="007E7993">
          <w:rPr>
            <w:noProof/>
            <w:webHidden/>
          </w:rPr>
          <w:instrText xml:space="preserve"> PAGEREF _Toc384814292 \h </w:instrText>
        </w:r>
        <w:r w:rsidR="007E7993">
          <w:rPr>
            <w:noProof/>
            <w:webHidden/>
          </w:rPr>
        </w:r>
        <w:r w:rsidR="007E7993">
          <w:rPr>
            <w:noProof/>
            <w:webHidden/>
          </w:rPr>
          <w:fldChar w:fldCharType="separate"/>
        </w:r>
        <w:r>
          <w:rPr>
            <w:noProof/>
            <w:webHidden/>
          </w:rPr>
          <w:t>72</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93" w:history="1">
        <w:r w:rsidR="007E7993" w:rsidRPr="00A721F1">
          <w:rPr>
            <w:rStyle w:val="Hyperlink"/>
            <w:noProof/>
            <w:lang w:val="en-NZ"/>
          </w:rPr>
          <w:t>Date of birth</w:t>
        </w:r>
        <w:r w:rsidR="007E7993">
          <w:rPr>
            <w:noProof/>
            <w:webHidden/>
          </w:rPr>
          <w:tab/>
        </w:r>
        <w:r w:rsidR="007E7993">
          <w:rPr>
            <w:noProof/>
            <w:webHidden/>
          </w:rPr>
          <w:fldChar w:fldCharType="begin"/>
        </w:r>
        <w:r w:rsidR="007E7993">
          <w:rPr>
            <w:noProof/>
            <w:webHidden/>
          </w:rPr>
          <w:instrText xml:space="preserve"> PAGEREF _Toc384814293 \h </w:instrText>
        </w:r>
        <w:r w:rsidR="007E7993">
          <w:rPr>
            <w:noProof/>
            <w:webHidden/>
          </w:rPr>
        </w:r>
        <w:r w:rsidR="007E7993">
          <w:rPr>
            <w:noProof/>
            <w:webHidden/>
          </w:rPr>
          <w:fldChar w:fldCharType="separate"/>
        </w:r>
        <w:r>
          <w:rPr>
            <w:noProof/>
            <w:webHidden/>
          </w:rPr>
          <w:t>73</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94" w:history="1">
        <w:r w:rsidR="007E7993" w:rsidRPr="00A721F1">
          <w:rPr>
            <w:rStyle w:val="Hyperlink"/>
            <w:noProof/>
            <w:lang w:val="en-NZ"/>
          </w:rPr>
          <w:t>Date of birth flag</w:t>
        </w:r>
        <w:r w:rsidR="007E7993">
          <w:rPr>
            <w:noProof/>
            <w:webHidden/>
          </w:rPr>
          <w:tab/>
        </w:r>
        <w:r w:rsidR="007E7993">
          <w:rPr>
            <w:noProof/>
            <w:webHidden/>
          </w:rPr>
          <w:fldChar w:fldCharType="begin"/>
        </w:r>
        <w:r w:rsidR="007E7993">
          <w:rPr>
            <w:noProof/>
            <w:webHidden/>
          </w:rPr>
          <w:instrText xml:space="preserve"> PAGEREF _Toc384814294 \h </w:instrText>
        </w:r>
        <w:r w:rsidR="007E7993">
          <w:rPr>
            <w:noProof/>
            <w:webHidden/>
          </w:rPr>
        </w:r>
        <w:r w:rsidR="007E7993">
          <w:rPr>
            <w:noProof/>
            <w:webHidden/>
          </w:rPr>
          <w:fldChar w:fldCharType="separate"/>
        </w:r>
        <w:r>
          <w:rPr>
            <w:noProof/>
            <w:webHidden/>
          </w:rPr>
          <w:t>74</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95" w:history="1">
        <w:r w:rsidR="007E7993" w:rsidRPr="00A721F1">
          <w:rPr>
            <w:rStyle w:val="Hyperlink"/>
            <w:noProof/>
            <w:lang w:val="en-NZ"/>
          </w:rPr>
          <w:t>Date psychiatric leave ends</w:t>
        </w:r>
        <w:r w:rsidR="007E7993">
          <w:rPr>
            <w:noProof/>
            <w:webHidden/>
          </w:rPr>
          <w:tab/>
        </w:r>
        <w:r w:rsidR="007E7993">
          <w:rPr>
            <w:noProof/>
            <w:webHidden/>
          </w:rPr>
          <w:fldChar w:fldCharType="begin"/>
        </w:r>
        <w:r w:rsidR="007E7993">
          <w:rPr>
            <w:noProof/>
            <w:webHidden/>
          </w:rPr>
          <w:instrText xml:space="preserve"> PAGEREF _Toc384814295 \h </w:instrText>
        </w:r>
        <w:r w:rsidR="007E7993">
          <w:rPr>
            <w:noProof/>
            <w:webHidden/>
          </w:rPr>
        </w:r>
        <w:r w:rsidR="007E7993">
          <w:rPr>
            <w:noProof/>
            <w:webHidden/>
          </w:rPr>
          <w:fldChar w:fldCharType="separate"/>
        </w:r>
        <w:r>
          <w:rPr>
            <w:noProof/>
            <w:webHidden/>
          </w:rPr>
          <w:t>75</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96" w:history="1">
        <w:r w:rsidR="007E7993" w:rsidRPr="00A721F1">
          <w:rPr>
            <w:rStyle w:val="Hyperlink"/>
            <w:noProof/>
            <w:lang w:val="en-NZ"/>
          </w:rPr>
          <w:t>Date surgery decided</w:t>
        </w:r>
        <w:r w:rsidR="007E7993">
          <w:rPr>
            <w:noProof/>
            <w:webHidden/>
          </w:rPr>
          <w:tab/>
        </w:r>
        <w:r w:rsidR="007E7993">
          <w:rPr>
            <w:noProof/>
            <w:webHidden/>
          </w:rPr>
          <w:fldChar w:fldCharType="begin"/>
        </w:r>
        <w:r w:rsidR="007E7993">
          <w:rPr>
            <w:noProof/>
            <w:webHidden/>
          </w:rPr>
          <w:instrText xml:space="preserve"> PAGEREF _Toc384814296 \h </w:instrText>
        </w:r>
        <w:r w:rsidR="007E7993">
          <w:rPr>
            <w:noProof/>
            <w:webHidden/>
          </w:rPr>
        </w:r>
        <w:r w:rsidR="007E7993">
          <w:rPr>
            <w:noProof/>
            <w:webHidden/>
          </w:rPr>
          <w:fldChar w:fldCharType="separate"/>
        </w:r>
        <w:r>
          <w:rPr>
            <w:noProof/>
            <w:webHidden/>
          </w:rPr>
          <w:t>76</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97" w:history="1">
        <w:r w:rsidR="007E7993" w:rsidRPr="00A721F1">
          <w:rPr>
            <w:rStyle w:val="Hyperlink"/>
            <w:noProof/>
            <w:lang w:val="en-NZ"/>
          </w:rPr>
          <w:t>Dim_funding_agency_code_key</w:t>
        </w:r>
        <w:r w:rsidR="007E7993">
          <w:rPr>
            <w:noProof/>
            <w:webHidden/>
          </w:rPr>
          <w:tab/>
        </w:r>
        <w:r w:rsidR="007E7993">
          <w:rPr>
            <w:noProof/>
            <w:webHidden/>
          </w:rPr>
          <w:fldChar w:fldCharType="begin"/>
        </w:r>
        <w:r w:rsidR="007E7993">
          <w:rPr>
            <w:noProof/>
            <w:webHidden/>
          </w:rPr>
          <w:instrText xml:space="preserve"> PAGEREF _Toc384814297 \h </w:instrText>
        </w:r>
        <w:r w:rsidR="007E7993">
          <w:rPr>
            <w:noProof/>
            <w:webHidden/>
          </w:rPr>
        </w:r>
        <w:r w:rsidR="007E7993">
          <w:rPr>
            <w:noProof/>
            <w:webHidden/>
          </w:rPr>
          <w:fldChar w:fldCharType="separate"/>
        </w:r>
        <w:r>
          <w:rPr>
            <w:noProof/>
            <w:webHidden/>
          </w:rPr>
          <w:t>77</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98" w:history="1">
        <w:r w:rsidR="007E7993" w:rsidRPr="00A721F1">
          <w:rPr>
            <w:rStyle w:val="Hyperlink"/>
            <w:noProof/>
            <w:lang w:val="en-NZ"/>
          </w:rPr>
          <w:t>Domicile code</w:t>
        </w:r>
        <w:r w:rsidR="007E7993">
          <w:rPr>
            <w:noProof/>
            <w:webHidden/>
          </w:rPr>
          <w:tab/>
        </w:r>
        <w:r w:rsidR="007E7993">
          <w:rPr>
            <w:noProof/>
            <w:webHidden/>
          </w:rPr>
          <w:fldChar w:fldCharType="begin"/>
        </w:r>
        <w:r w:rsidR="007E7993">
          <w:rPr>
            <w:noProof/>
            <w:webHidden/>
          </w:rPr>
          <w:instrText xml:space="preserve"> PAGEREF _Toc384814298 \h </w:instrText>
        </w:r>
        <w:r w:rsidR="007E7993">
          <w:rPr>
            <w:noProof/>
            <w:webHidden/>
          </w:rPr>
        </w:r>
        <w:r w:rsidR="007E7993">
          <w:rPr>
            <w:noProof/>
            <w:webHidden/>
          </w:rPr>
          <w:fldChar w:fldCharType="separate"/>
        </w:r>
        <w:r>
          <w:rPr>
            <w:noProof/>
            <w:webHidden/>
          </w:rPr>
          <w:t>78</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299" w:history="1">
        <w:r w:rsidR="007E7993" w:rsidRPr="00A721F1">
          <w:rPr>
            <w:rStyle w:val="Hyperlink"/>
            <w:noProof/>
            <w:lang w:val="en-NZ"/>
          </w:rPr>
          <w:t>DRG code current</w:t>
        </w:r>
        <w:r w:rsidR="007E7993">
          <w:rPr>
            <w:noProof/>
            <w:webHidden/>
          </w:rPr>
          <w:tab/>
        </w:r>
        <w:r w:rsidR="007E7993">
          <w:rPr>
            <w:noProof/>
            <w:webHidden/>
          </w:rPr>
          <w:fldChar w:fldCharType="begin"/>
        </w:r>
        <w:r w:rsidR="007E7993">
          <w:rPr>
            <w:noProof/>
            <w:webHidden/>
          </w:rPr>
          <w:instrText xml:space="preserve"> PAGEREF _Toc384814299 \h </w:instrText>
        </w:r>
        <w:r w:rsidR="007E7993">
          <w:rPr>
            <w:noProof/>
            <w:webHidden/>
          </w:rPr>
        </w:r>
        <w:r w:rsidR="007E7993">
          <w:rPr>
            <w:noProof/>
            <w:webHidden/>
          </w:rPr>
          <w:fldChar w:fldCharType="separate"/>
        </w:r>
        <w:r>
          <w:rPr>
            <w:noProof/>
            <w:webHidden/>
          </w:rPr>
          <w:t>80</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00" w:history="1">
        <w:r w:rsidR="007E7993" w:rsidRPr="00A721F1">
          <w:rPr>
            <w:rStyle w:val="Hyperlink"/>
            <w:noProof/>
            <w:lang w:val="en-NZ"/>
          </w:rPr>
          <w:t>DRG code v30</w:t>
        </w:r>
        <w:r w:rsidR="007E7993">
          <w:rPr>
            <w:noProof/>
            <w:webHidden/>
          </w:rPr>
          <w:tab/>
        </w:r>
        <w:r w:rsidR="007E7993">
          <w:rPr>
            <w:noProof/>
            <w:webHidden/>
          </w:rPr>
          <w:fldChar w:fldCharType="begin"/>
        </w:r>
        <w:r w:rsidR="007E7993">
          <w:rPr>
            <w:noProof/>
            <w:webHidden/>
          </w:rPr>
          <w:instrText xml:space="preserve"> PAGEREF _Toc384814300 \h </w:instrText>
        </w:r>
        <w:r w:rsidR="007E7993">
          <w:rPr>
            <w:noProof/>
            <w:webHidden/>
          </w:rPr>
        </w:r>
        <w:r w:rsidR="007E7993">
          <w:rPr>
            <w:noProof/>
            <w:webHidden/>
          </w:rPr>
          <w:fldChar w:fldCharType="separate"/>
        </w:r>
        <w:r>
          <w:rPr>
            <w:noProof/>
            <w:webHidden/>
          </w:rPr>
          <w:t>82</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01" w:history="1">
        <w:r w:rsidR="007E7993" w:rsidRPr="00A721F1">
          <w:rPr>
            <w:rStyle w:val="Hyperlink"/>
            <w:noProof/>
            <w:lang w:val="en-NZ"/>
          </w:rPr>
          <w:t>DRG code v31</w:t>
        </w:r>
        <w:r w:rsidR="007E7993">
          <w:rPr>
            <w:noProof/>
            <w:webHidden/>
          </w:rPr>
          <w:tab/>
        </w:r>
        <w:r w:rsidR="007E7993">
          <w:rPr>
            <w:noProof/>
            <w:webHidden/>
          </w:rPr>
          <w:fldChar w:fldCharType="begin"/>
        </w:r>
        <w:r w:rsidR="007E7993">
          <w:rPr>
            <w:noProof/>
            <w:webHidden/>
          </w:rPr>
          <w:instrText xml:space="preserve"> PAGEREF _Toc384814301 \h </w:instrText>
        </w:r>
        <w:r w:rsidR="007E7993">
          <w:rPr>
            <w:noProof/>
            <w:webHidden/>
          </w:rPr>
        </w:r>
        <w:r w:rsidR="007E7993">
          <w:rPr>
            <w:noProof/>
            <w:webHidden/>
          </w:rPr>
          <w:fldChar w:fldCharType="separate"/>
        </w:r>
        <w:r>
          <w:rPr>
            <w:noProof/>
            <w:webHidden/>
          </w:rPr>
          <w:t>83</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02" w:history="1">
        <w:r w:rsidR="007E7993" w:rsidRPr="00A721F1">
          <w:rPr>
            <w:rStyle w:val="Hyperlink"/>
            <w:noProof/>
            <w:lang w:val="en-NZ"/>
          </w:rPr>
          <w:t>DRG grouper type</w:t>
        </w:r>
        <w:r w:rsidR="007E7993">
          <w:rPr>
            <w:noProof/>
            <w:webHidden/>
          </w:rPr>
          <w:tab/>
        </w:r>
        <w:r w:rsidR="007E7993">
          <w:rPr>
            <w:noProof/>
            <w:webHidden/>
          </w:rPr>
          <w:fldChar w:fldCharType="begin"/>
        </w:r>
        <w:r w:rsidR="007E7993">
          <w:rPr>
            <w:noProof/>
            <w:webHidden/>
          </w:rPr>
          <w:instrText xml:space="preserve"> PAGEREF _Toc384814302 \h </w:instrText>
        </w:r>
        <w:r w:rsidR="007E7993">
          <w:rPr>
            <w:noProof/>
            <w:webHidden/>
          </w:rPr>
        </w:r>
        <w:r w:rsidR="007E7993">
          <w:rPr>
            <w:noProof/>
            <w:webHidden/>
          </w:rPr>
          <w:fldChar w:fldCharType="separate"/>
        </w:r>
        <w:r>
          <w:rPr>
            <w:noProof/>
            <w:webHidden/>
          </w:rPr>
          <w:t>84</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03" w:history="1">
        <w:r w:rsidR="007E7993" w:rsidRPr="00A721F1">
          <w:rPr>
            <w:rStyle w:val="Hyperlink"/>
            <w:noProof/>
            <w:lang w:val="en-NZ"/>
          </w:rPr>
          <w:t>Encrypted hcu id</w:t>
        </w:r>
        <w:r w:rsidR="007E7993">
          <w:rPr>
            <w:noProof/>
            <w:webHidden/>
          </w:rPr>
          <w:tab/>
        </w:r>
        <w:r w:rsidR="007E7993">
          <w:rPr>
            <w:noProof/>
            <w:webHidden/>
          </w:rPr>
          <w:fldChar w:fldCharType="begin"/>
        </w:r>
        <w:r w:rsidR="007E7993">
          <w:rPr>
            <w:noProof/>
            <w:webHidden/>
          </w:rPr>
          <w:instrText xml:space="preserve"> PAGEREF _Toc384814303 \h </w:instrText>
        </w:r>
        <w:r w:rsidR="007E7993">
          <w:rPr>
            <w:noProof/>
            <w:webHidden/>
          </w:rPr>
        </w:r>
        <w:r w:rsidR="007E7993">
          <w:rPr>
            <w:noProof/>
            <w:webHidden/>
          </w:rPr>
          <w:fldChar w:fldCharType="separate"/>
        </w:r>
        <w:r>
          <w:rPr>
            <w:noProof/>
            <w:webHidden/>
          </w:rPr>
          <w:t>85</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04" w:history="1">
        <w:r w:rsidR="007E7993" w:rsidRPr="00A721F1">
          <w:rPr>
            <w:rStyle w:val="Hyperlink"/>
            <w:noProof/>
            <w:lang w:val="en-NZ"/>
          </w:rPr>
          <w:t>Ethnic code</w:t>
        </w:r>
        <w:r w:rsidR="007E7993">
          <w:rPr>
            <w:noProof/>
            <w:webHidden/>
          </w:rPr>
          <w:tab/>
        </w:r>
        <w:r w:rsidR="007E7993">
          <w:rPr>
            <w:noProof/>
            <w:webHidden/>
          </w:rPr>
          <w:fldChar w:fldCharType="begin"/>
        </w:r>
        <w:r w:rsidR="007E7993">
          <w:rPr>
            <w:noProof/>
            <w:webHidden/>
          </w:rPr>
          <w:instrText xml:space="preserve"> PAGEREF _Toc384814304 \h </w:instrText>
        </w:r>
        <w:r w:rsidR="007E7993">
          <w:rPr>
            <w:noProof/>
            <w:webHidden/>
          </w:rPr>
        </w:r>
        <w:r w:rsidR="007E7993">
          <w:rPr>
            <w:noProof/>
            <w:webHidden/>
          </w:rPr>
          <w:fldChar w:fldCharType="separate"/>
        </w:r>
        <w:r>
          <w:rPr>
            <w:noProof/>
            <w:webHidden/>
          </w:rPr>
          <w:t>87</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05" w:history="1">
        <w:r w:rsidR="007E7993" w:rsidRPr="00A721F1">
          <w:rPr>
            <w:rStyle w:val="Hyperlink"/>
            <w:noProof/>
            <w:lang w:val="en-NZ"/>
          </w:rPr>
          <w:t>Event elapsed time in minutes</w:t>
        </w:r>
        <w:r w:rsidR="007E7993">
          <w:rPr>
            <w:noProof/>
            <w:webHidden/>
          </w:rPr>
          <w:tab/>
        </w:r>
        <w:r w:rsidR="007E7993">
          <w:rPr>
            <w:noProof/>
            <w:webHidden/>
          </w:rPr>
          <w:fldChar w:fldCharType="begin"/>
        </w:r>
        <w:r w:rsidR="007E7993">
          <w:rPr>
            <w:noProof/>
            <w:webHidden/>
          </w:rPr>
          <w:instrText xml:space="preserve"> PAGEREF _Toc384814305 \h </w:instrText>
        </w:r>
        <w:r w:rsidR="007E7993">
          <w:rPr>
            <w:noProof/>
            <w:webHidden/>
          </w:rPr>
        </w:r>
        <w:r w:rsidR="007E7993">
          <w:rPr>
            <w:noProof/>
            <w:webHidden/>
          </w:rPr>
          <w:fldChar w:fldCharType="separate"/>
        </w:r>
        <w:r>
          <w:rPr>
            <w:noProof/>
            <w:webHidden/>
          </w:rPr>
          <w:t>88</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06" w:history="1">
        <w:r w:rsidR="007E7993" w:rsidRPr="00A721F1">
          <w:rPr>
            <w:rStyle w:val="Hyperlink"/>
            <w:noProof/>
            <w:lang w:val="en-NZ"/>
          </w:rPr>
          <w:t>Event end datetime</w:t>
        </w:r>
        <w:r w:rsidR="007E7993">
          <w:rPr>
            <w:noProof/>
            <w:webHidden/>
          </w:rPr>
          <w:tab/>
        </w:r>
        <w:r w:rsidR="007E7993">
          <w:rPr>
            <w:noProof/>
            <w:webHidden/>
          </w:rPr>
          <w:fldChar w:fldCharType="begin"/>
        </w:r>
        <w:r w:rsidR="007E7993">
          <w:rPr>
            <w:noProof/>
            <w:webHidden/>
          </w:rPr>
          <w:instrText xml:space="preserve"> PAGEREF _Toc384814306 \h </w:instrText>
        </w:r>
        <w:r w:rsidR="007E7993">
          <w:rPr>
            <w:noProof/>
            <w:webHidden/>
          </w:rPr>
        </w:r>
        <w:r w:rsidR="007E7993">
          <w:rPr>
            <w:noProof/>
            <w:webHidden/>
          </w:rPr>
          <w:fldChar w:fldCharType="separate"/>
        </w:r>
        <w:r>
          <w:rPr>
            <w:noProof/>
            <w:webHidden/>
          </w:rPr>
          <w:t>89</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07" w:history="1">
        <w:r w:rsidR="007E7993" w:rsidRPr="00A721F1">
          <w:rPr>
            <w:rStyle w:val="Hyperlink"/>
            <w:noProof/>
            <w:lang w:val="en-NZ"/>
          </w:rPr>
          <w:t>Event end type</w:t>
        </w:r>
        <w:r w:rsidR="007E7993">
          <w:rPr>
            <w:noProof/>
            <w:webHidden/>
          </w:rPr>
          <w:tab/>
        </w:r>
        <w:r w:rsidR="007E7993">
          <w:rPr>
            <w:noProof/>
            <w:webHidden/>
          </w:rPr>
          <w:fldChar w:fldCharType="begin"/>
        </w:r>
        <w:r w:rsidR="007E7993">
          <w:rPr>
            <w:noProof/>
            <w:webHidden/>
          </w:rPr>
          <w:instrText xml:space="preserve"> PAGEREF _Toc384814307 \h </w:instrText>
        </w:r>
        <w:r w:rsidR="007E7993">
          <w:rPr>
            <w:noProof/>
            <w:webHidden/>
          </w:rPr>
        </w:r>
        <w:r w:rsidR="007E7993">
          <w:rPr>
            <w:noProof/>
            <w:webHidden/>
          </w:rPr>
          <w:fldChar w:fldCharType="separate"/>
        </w:r>
        <w:r>
          <w:rPr>
            <w:noProof/>
            <w:webHidden/>
          </w:rPr>
          <w:t>90</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08" w:history="1">
        <w:r w:rsidR="007E7993" w:rsidRPr="00A721F1">
          <w:rPr>
            <w:rStyle w:val="Hyperlink"/>
            <w:noProof/>
            <w:lang w:val="en-NZ"/>
          </w:rPr>
          <w:t>Event extra information</w:t>
        </w:r>
        <w:r w:rsidR="007E7993">
          <w:rPr>
            <w:noProof/>
            <w:webHidden/>
          </w:rPr>
          <w:tab/>
        </w:r>
        <w:r w:rsidR="007E7993">
          <w:rPr>
            <w:noProof/>
            <w:webHidden/>
          </w:rPr>
          <w:fldChar w:fldCharType="begin"/>
        </w:r>
        <w:r w:rsidR="007E7993">
          <w:rPr>
            <w:noProof/>
            <w:webHidden/>
          </w:rPr>
          <w:instrText xml:space="preserve"> PAGEREF _Toc384814308 \h </w:instrText>
        </w:r>
        <w:r w:rsidR="007E7993">
          <w:rPr>
            <w:noProof/>
            <w:webHidden/>
          </w:rPr>
        </w:r>
        <w:r w:rsidR="007E7993">
          <w:rPr>
            <w:noProof/>
            <w:webHidden/>
          </w:rPr>
          <w:fldChar w:fldCharType="separate"/>
        </w:r>
        <w:r>
          <w:rPr>
            <w:noProof/>
            <w:webHidden/>
          </w:rPr>
          <w:t>91</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09" w:history="1">
        <w:r w:rsidR="007E7993" w:rsidRPr="00A721F1">
          <w:rPr>
            <w:rStyle w:val="Hyperlink"/>
            <w:noProof/>
            <w:lang w:val="en-NZ"/>
          </w:rPr>
          <w:t>Event id</w:t>
        </w:r>
        <w:r w:rsidR="007E7993">
          <w:rPr>
            <w:noProof/>
            <w:webHidden/>
          </w:rPr>
          <w:tab/>
        </w:r>
        <w:r w:rsidR="007E7993">
          <w:rPr>
            <w:noProof/>
            <w:webHidden/>
          </w:rPr>
          <w:fldChar w:fldCharType="begin"/>
        </w:r>
        <w:r w:rsidR="007E7993">
          <w:rPr>
            <w:noProof/>
            <w:webHidden/>
          </w:rPr>
          <w:instrText xml:space="preserve"> PAGEREF _Toc384814309 \h </w:instrText>
        </w:r>
        <w:r w:rsidR="007E7993">
          <w:rPr>
            <w:noProof/>
            <w:webHidden/>
          </w:rPr>
        </w:r>
        <w:r w:rsidR="007E7993">
          <w:rPr>
            <w:noProof/>
            <w:webHidden/>
          </w:rPr>
          <w:fldChar w:fldCharType="separate"/>
        </w:r>
        <w:r>
          <w:rPr>
            <w:noProof/>
            <w:webHidden/>
          </w:rPr>
          <w:t>92</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10" w:history="1">
        <w:r w:rsidR="007E7993" w:rsidRPr="00A721F1">
          <w:rPr>
            <w:rStyle w:val="Hyperlink"/>
            <w:noProof/>
            <w:lang w:val="en-NZ"/>
          </w:rPr>
          <w:t>Event leave days</w:t>
        </w:r>
        <w:r w:rsidR="007E7993">
          <w:rPr>
            <w:noProof/>
            <w:webHidden/>
          </w:rPr>
          <w:tab/>
        </w:r>
        <w:r w:rsidR="007E7993">
          <w:rPr>
            <w:noProof/>
            <w:webHidden/>
          </w:rPr>
          <w:fldChar w:fldCharType="begin"/>
        </w:r>
        <w:r w:rsidR="007E7993">
          <w:rPr>
            <w:noProof/>
            <w:webHidden/>
          </w:rPr>
          <w:instrText xml:space="preserve"> PAGEREF _Toc384814310 \h </w:instrText>
        </w:r>
        <w:r w:rsidR="007E7993">
          <w:rPr>
            <w:noProof/>
            <w:webHidden/>
          </w:rPr>
        </w:r>
        <w:r w:rsidR="007E7993">
          <w:rPr>
            <w:noProof/>
            <w:webHidden/>
          </w:rPr>
          <w:fldChar w:fldCharType="separate"/>
        </w:r>
        <w:r>
          <w:rPr>
            <w:noProof/>
            <w:webHidden/>
          </w:rPr>
          <w:t>93</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11" w:history="1">
        <w:r w:rsidR="007E7993" w:rsidRPr="00A721F1">
          <w:rPr>
            <w:rStyle w:val="Hyperlink"/>
            <w:noProof/>
            <w:lang w:val="en-NZ"/>
          </w:rPr>
          <w:t>Event local id</w:t>
        </w:r>
        <w:r w:rsidR="007E7993">
          <w:rPr>
            <w:noProof/>
            <w:webHidden/>
          </w:rPr>
          <w:tab/>
        </w:r>
        <w:r w:rsidR="007E7993">
          <w:rPr>
            <w:noProof/>
            <w:webHidden/>
          </w:rPr>
          <w:fldChar w:fldCharType="begin"/>
        </w:r>
        <w:r w:rsidR="007E7993">
          <w:rPr>
            <w:noProof/>
            <w:webHidden/>
          </w:rPr>
          <w:instrText xml:space="preserve"> PAGEREF _Toc384814311 \h </w:instrText>
        </w:r>
        <w:r w:rsidR="007E7993">
          <w:rPr>
            <w:noProof/>
            <w:webHidden/>
          </w:rPr>
        </w:r>
        <w:r w:rsidR="007E7993">
          <w:rPr>
            <w:noProof/>
            <w:webHidden/>
          </w:rPr>
          <w:fldChar w:fldCharType="separate"/>
        </w:r>
        <w:r>
          <w:rPr>
            <w:noProof/>
            <w:webHidden/>
          </w:rPr>
          <w:t>94</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12" w:history="1">
        <w:r w:rsidR="007E7993" w:rsidRPr="00A721F1">
          <w:rPr>
            <w:rStyle w:val="Hyperlink"/>
            <w:noProof/>
            <w:lang w:val="en-NZ"/>
          </w:rPr>
          <w:t>Event start datetime</w:t>
        </w:r>
        <w:r w:rsidR="007E7993">
          <w:rPr>
            <w:noProof/>
            <w:webHidden/>
          </w:rPr>
          <w:tab/>
        </w:r>
        <w:r w:rsidR="007E7993">
          <w:rPr>
            <w:noProof/>
            <w:webHidden/>
          </w:rPr>
          <w:fldChar w:fldCharType="begin"/>
        </w:r>
        <w:r w:rsidR="007E7993">
          <w:rPr>
            <w:noProof/>
            <w:webHidden/>
          </w:rPr>
          <w:instrText xml:space="preserve"> PAGEREF _Toc384814312 \h </w:instrText>
        </w:r>
        <w:r w:rsidR="007E7993">
          <w:rPr>
            <w:noProof/>
            <w:webHidden/>
          </w:rPr>
        </w:r>
        <w:r w:rsidR="007E7993">
          <w:rPr>
            <w:noProof/>
            <w:webHidden/>
          </w:rPr>
          <w:fldChar w:fldCharType="separate"/>
        </w:r>
        <w:r>
          <w:rPr>
            <w:noProof/>
            <w:webHidden/>
          </w:rPr>
          <w:t>95</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13" w:history="1">
        <w:r w:rsidR="007E7993" w:rsidRPr="00A721F1">
          <w:rPr>
            <w:rStyle w:val="Hyperlink"/>
            <w:noProof/>
            <w:lang w:val="en-NZ"/>
          </w:rPr>
          <w:t>Event type</w:t>
        </w:r>
        <w:r w:rsidR="007E7993">
          <w:rPr>
            <w:noProof/>
            <w:webHidden/>
          </w:rPr>
          <w:tab/>
        </w:r>
        <w:r w:rsidR="007E7993">
          <w:rPr>
            <w:noProof/>
            <w:webHidden/>
          </w:rPr>
          <w:fldChar w:fldCharType="begin"/>
        </w:r>
        <w:r w:rsidR="007E7993">
          <w:rPr>
            <w:noProof/>
            <w:webHidden/>
          </w:rPr>
          <w:instrText xml:space="preserve"> PAGEREF _Toc384814313 \h </w:instrText>
        </w:r>
        <w:r w:rsidR="007E7993">
          <w:rPr>
            <w:noProof/>
            <w:webHidden/>
          </w:rPr>
        </w:r>
        <w:r w:rsidR="007E7993">
          <w:rPr>
            <w:noProof/>
            <w:webHidden/>
          </w:rPr>
          <w:fldChar w:fldCharType="separate"/>
        </w:r>
        <w:r>
          <w:rPr>
            <w:noProof/>
            <w:webHidden/>
          </w:rPr>
          <w:t>96</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14" w:history="1">
        <w:r w:rsidR="007E7993" w:rsidRPr="00A721F1">
          <w:rPr>
            <w:rStyle w:val="Hyperlink"/>
            <w:noProof/>
            <w:lang w:val="en-NZ"/>
          </w:rPr>
          <w:t>Excluded Purchase Unit</w:t>
        </w:r>
        <w:r w:rsidR="007E7993">
          <w:rPr>
            <w:noProof/>
            <w:webHidden/>
          </w:rPr>
          <w:tab/>
        </w:r>
        <w:r w:rsidR="007E7993">
          <w:rPr>
            <w:noProof/>
            <w:webHidden/>
          </w:rPr>
          <w:fldChar w:fldCharType="begin"/>
        </w:r>
        <w:r w:rsidR="007E7993">
          <w:rPr>
            <w:noProof/>
            <w:webHidden/>
          </w:rPr>
          <w:instrText xml:space="preserve"> PAGEREF _Toc384814314 \h </w:instrText>
        </w:r>
        <w:r w:rsidR="007E7993">
          <w:rPr>
            <w:noProof/>
            <w:webHidden/>
          </w:rPr>
        </w:r>
        <w:r w:rsidR="007E7993">
          <w:rPr>
            <w:noProof/>
            <w:webHidden/>
          </w:rPr>
          <w:fldChar w:fldCharType="separate"/>
        </w:r>
        <w:r>
          <w:rPr>
            <w:noProof/>
            <w:webHidden/>
          </w:rPr>
          <w:t>97</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15" w:history="1">
        <w:r w:rsidR="007E7993" w:rsidRPr="00A721F1">
          <w:rPr>
            <w:rStyle w:val="Hyperlink"/>
            <w:noProof/>
            <w:lang w:val="en-NZ"/>
          </w:rPr>
          <w:t>Facility Transfer From</w:t>
        </w:r>
        <w:r w:rsidR="007E7993">
          <w:rPr>
            <w:noProof/>
            <w:webHidden/>
          </w:rPr>
          <w:tab/>
        </w:r>
        <w:r w:rsidR="007E7993">
          <w:rPr>
            <w:noProof/>
            <w:webHidden/>
          </w:rPr>
          <w:fldChar w:fldCharType="begin"/>
        </w:r>
        <w:r w:rsidR="007E7993">
          <w:rPr>
            <w:noProof/>
            <w:webHidden/>
          </w:rPr>
          <w:instrText xml:space="preserve"> PAGEREF _Toc384814315 \h </w:instrText>
        </w:r>
        <w:r w:rsidR="007E7993">
          <w:rPr>
            <w:noProof/>
            <w:webHidden/>
          </w:rPr>
        </w:r>
        <w:r w:rsidR="007E7993">
          <w:rPr>
            <w:noProof/>
            <w:webHidden/>
          </w:rPr>
          <w:fldChar w:fldCharType="separate"/>
        </w:r>
        <w:r>
          <w:rPr>
            <w:noProof/>
            <w:webHidden/>
          </w:rPr>
          <w:t>98</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16" w:history="1">
        <w:r w:rsidR="007E7993" w:rsidRPr="00A721F1">
          <w:rPr>
            <w:rStyle w:val="Hyperlink"/>
            <w:noProof/>
            <w:lang w:val="en-NZ"/>
          </w:rPr>
          <w:t>Facility Transfer To</w:t>
        </w:r>
        <w:r w:rsidR="007E7993">
          <w:rPr>
            <w:noProof/>
            <w:webHidden/>
          </w:rPr>
          <w:tab/>
        </w:r>
        <w:r w:rsidR="007E7993">
          <w:rPr>
            <w:noProof/>
            <w:webHidden/>
          </w:rPr>
          <w:fldChar w:fldCharType="begin"/>
        </w:r>
        <w:r w:rsidR="007E7993">
          <w:rPr>
            <w:noProof/>
            <w:webHidden/>
          </w:rPr>
          <w:instrText xml:space="preserve"> PAGEREF _Toc384814316 \h </w:instrText>
        </w:r>
        <w:r w:rsidR="007E7993">
          <w:rPr>
            <w:noProof/>
            <w:webHidden/>
          </w:rPr>
        </w:r>
        <w:r w:rsidR="007E7993">
          <w:rPr>
            <w:noProof/>
            <w:webHidden/>
          </w:rPr>
          <w:fldChar w:fldCharType="separate"/>
        </w:r>
        <w:r>
          <w:rPr>
            <w:noProof/>
            <w:webHidden/>
          </w:rPr>
          <w:t>99</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17" w:history="1">
        <w:r w:rsidR="007E7993" w:rsidRPr="00A721F1">
          <w:rPr>
            <w:rStyle w:val="Hyperlink"/>
            <w:noProof/>
            <w:lang w:val="en-NZ"/>
          </w:rPr>
          <w:t>Facility code</w:t>
        </w:r>
        <w:r w:rsidR="007E7993">
          <w:rPr>
            <w:noProof/>
            <w:webHidden/>
          </w:rPr>
          <w:tab/>
        </w:r>
        <w:r w:rsidR="007E7993">
          <w:rPr>
            <w:noProof/>
            <w:webHidden/>
          </w:rPr>
          <w:fldChar w:fldCharType="begin"/>
        </w:r>
        <w:r w:rsidR="007E7993">
          <w:rPr>
            <w:noProof/>
            <w:webHidden/>
          </w:rPr>
          <w:instrText xml:space="preserve"> PAGEREF _Toc384814317 \h </w:instrText>
        </w:r>
        <w:r w:rsidR="007E7993">
          <w:rPr>
            <w:noProof/>
            <w:webHidden/>
          </w:rPr>
        </w:r>
        <w:r w:rsidR="007E7993">
          <w:rPr>
            <w:noProof/>
            <w:webHidden/>
          </w:rPr>
          <w:fldChar w:fldCharType="separate"/>
        </w:r>
        <w:r>
          <w:rPr>
            <w:noProof/>
            <w:webHidden/>
          </w:rPr>
          <w:t>100</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18" w:history="1">
        <w:r w:rsidR="007E7993" w:rsidRPr="00A721F1">
          <w:rPr>
            <w:rStyle w:val="Hyperlink"/>
            <w:noProof/>
            <w:lang w:val="en-NZ"/>
          </w:rPr>
          <w:t>Facility type</w:t>
        </w:r>
        <w:r w:rsidR="007E7993">
          <w:rPr>
            <w:noProof/>
            <w:webHidden/>
          </w:rPr>
          <w:tab/>
        </w:r>
        <w:r w:rsidR="007E7993">
          <w:rPr>
            <w:noProof/>
            <w:webHidden/>
          </w:rPr>
          <w:fldChar w:fldCharType="begin"/>
        </w:r>
        <w:r w:rsidR="007E7993">
          <w:rPr>
            <w:noProof/>
            <w:webHidden/>
          </w:rPr>
          <w:instrText xml:space="preserve"> PAGEREF _Toc384814318 \h </w:instrText>
        </w:r>
        <w:r w:rsidR="007E7993">
          <w:rPr>
            <w:noProof/>
            <w:webHidden/>
          </w:rPr>
        </w:r>
        <w:r w:rsidR="007E7993">
          <w:rPr>
            <w:noProof/>
            <w:webHidden/>
          </w:rPr>
          <w:fldChar w:fldCharType="separate"/>
        </w:r>
        <w:r>
          <w:rPr>
            <w:noProof/>
            <w:webHidden/>
          </w:rPr>
          <w:t>101</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19" w:history="1">
        <w:r w:rsidR="007E7993" w:rsidRPr="00A721F1">
          <w:rPr>
            <w:rStyle w:val="Hyperlink"/>
            <w:noProof/>
            <w:lang w:val="en-NZ"/>
          </w:rPr>
          <w:t>Financial year</w:t>
        </w:r>
        <w:r w:rsidR="007E7993">
          <w:rPr>
            <w:noProof/>
            <w:webHidden/>
          </w:rPr>
          <w:tab/>
        </w:r>
        <w:r w:rsidR="007E7993">
          <w:rPr>
            <w:noProof/>
            <w:webHidden/>
          </w:rPr>
          <w:fldChar w:fldCharType="begin"/>
        </w:r>
        <w:r w:rsidR="007E7993">
          <w:rPr>
            <w:noProof/>
            <w:webHidden/>
          </w:rPr>
          <w:instrText xml:space="preserve"> PAGEREF _Toc384814319 \h </w:instrText>
        </w:r>
        <w:r w:rsidR="007E7993">
          <w:rPr>
            <w:noProof/>
            <w:webHidden/>
          </w:rPr>
        </w:r>
        <w:r w:rsidR="007E7993">
          <w:rPr>
            <w:noProof/>
            <w:webHidden/>
          </w:rPr>
          <w:fldChar w:fldCharType="separate"/>
        </w:r>
        <w:r>
          <w:rPr>
            <w:noProof/>
            <w:webHidden/>
          </w:rPr>
          <w:t>102</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20" w:history="1">
        <w:r w:rsidR="007E7993" w:rsidRPr="00A721F1">
          <w:rPr>
            <w:rStyle w:val="Hyperlink"/>
            <w:noProof/>
            <w:lang w:val="en-NZ"/>
          </w:rPr>
          <w:t>First consult date</w:t>
        </w:r>
        <w:r w:rsidR="007E7993">
          <w:rPr>
            <w:noProof/>
            <w:webHidden/>
          </w:rPr>
          <w:tab/>
        </w:r>
        <w:r w:rsidR="007E7993">
          <w:rPr>
            <w:noProof/>
            <w:webHidden/>
          </w:rPr>
          <w:fldChar w:fldCharType="begin"/>
        </w:r>
        <w:r w:rsidR="007E7993">
          <w:rPr>
            <w:noProof/>
            <w:webHidden/>
          </w:rPr>
          <w:instrText xml:space="preserve"> PAGEREF _Toc384814320 \h </w:instrText>
        </w:r>
        <w:r w:rsidR="007E7993">
          <w:rPr>
            <w:noProof/>
            <w:webHidden/>
          </w:rPr>
        </w:r>
        <w:r w:rsidR="007E7993">
          <w:rPr>
            <w:noProof/>
            <w:webHidden/>
          </w:rPr>
          <w:fldChar w:fldCharType="separate"/>
        </w:r>
        <w:r>
          <w:rPr>
            <w:noProof/>
            <w:webHidden/>
          </w:rPr>
          <w:t>103</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21" w:history="1">
        <w:r w:rsidR="007E7993" w:rsidRPr="00A721F1">
          <w:rPr>
            <w:rStyle w:val="Hyperlink"/>
            <w:noProof/>
            <w:lang w:val="en-NZ"/>
          </w:rPr>
          <w:t>Funding_agency_code</w:t>
        </w:r>
        <w:r w:rsidR="007E7993">
          <w:rPr>
            <w:noProof/>
            <w:webHidden/>
          </w:rPr>
          <w:tab/>
        </w:r>
        <w:r w:rsidR="007E7993">
          <w:rPr>
            <w:noProof/>
            <w:webHidden/>
          </w:rPr>
          <w:fldChar w:fldCharType="begin"/>
        </w:r>
        <w:r w:rsidR="007E7993">
          <w:rPr>
            <w:noProof/>
            <w:webHidden/>
          </w:rPr>
          <w:instrText xml:space="preserve"> PAGEREF _Toc384814321 \h </w:instrText>
        </w:r>
        <w:r w:rsidR="007E7993">
          <w:rPr>
            <w:noProof/>
            <w:webHidden/>
          </w:rPr>
        </w:r>
        <w:r w:rsidR="007E7993">
          <w:rPr>
            <w:noProof/>
            <w:webHidden/>
          </w:rPr>
          <w:fldChar w:fldCharType="separate"/>
        </w:r>
        <w:r>
          <w:rPr>
            <w:noProof/>
            <w:webHidden/>
          </w:rPr>
          <w:t>104</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22" w:history="1">
        <w:r w:rsidR="007E7993" w:rsidRPr="00A721F1">
          <w:rPr>
            <w:rStyle w:val="Hyperlink"/>
            <w:noProof/>
            <w:lang w:val="en-NZ"/>
          </w:rPr>
          <w:t>Gender code</w:t>
        </w:r>
        <w:r w:rsidR="007E7993">
          <w:rPr>
            <w:noProof/>
            <w:webHidden/>
          </w:rPr>
          <w:tab/>
        </w:r>
        <w:r w:rsidR="007E7993">
          <w:rPr>
            <w:noProof/>
            <w:webHidden/>
          </w:rPr>
          <w:fldChar w:fldCharType="begin"/>
        </w:r>
        <w:r w:rsidR="007E7993">
          <w:rPr>
            <w:noProof/>
            <w:webHidden/>
          </w:rPr>
          <w:instrText xml:space="preserve"> PAGEREF _Toc384814322 \h </w:instrText>
        </w:r>
        <w:r w:rsidR="007E7993">
          <w:rPr>
            <w:noProof/>
            <w:webHidden/>
          </w:rPr>
        </w:r>
        <w:r w:rsidR="007E7993">
          <w:rPr>
            <w:noProof/>
            <w:webHidden/>
          </w:rPr>
          <w:fldChar w:fldCharType="separate"/>
        </w:r>
        <w:r>
          <w:rPr>
            <w:noProof/>
            <w:webHidden/>
          </w:rPr>
          <w:t>105</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23" w:history="1">
        <w:r w:rsidR="007E7993" w:rsidRPr="00A721F1">
          <w:rPr>
            <w:rStyle w:val="Hyperlink"/>
            <w:noProof/>
            <w:lang w:val="en-NZ"/>
          </w:rPr>
          <w:t>Gestation period</w:t>
        </w:r>
        <w:r w:rsidR="007E7993">
          <w:rPr>
            <w:noProof/>
            <w:webHidden/>
          </w:rPr>
          <w:tab/>
        </w:r>
        <w:r w:rsidR="007E7993">
          <w:rPr>
            <w:noProof/>
            <w:webHidden/>
          </w:rPr>
          <w:fldChar w:fldCharType="begin"/>
        </w:r>
        <w:r w:rsidR="007E7993">
          <w:rPr>
            <w:noProof/>
            <w:webHidden/>
          </w:rPr>
          <w:instrText xml:space="preserve"> PAGEREF _Toc384814323 \h </w:instrText>
        </w:r>
        <w:r w:rsidR="007E7993">
          <w:rPr>
            <w:noProof/>
            <w:webHidden/>
          </w:rPr>
        </w:r>
        <w:r w:rsidR="007E7993">
          <w:rPr>
            <w:noProof/>
            <w:webHidden/>
          </w:rPr>
          <w:fldChar w:fldCharType="separate"/>
        </w:r>
        <w:r>
          <w:rPr>
            <w:noProof/>
            <w:webHidden/>
          </w:rPr>
          <w:t>106</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24" w:history="1">
        <w:r w:rsidR="007E7993" w:rsidRPr="00A721F1">
          <w:rPr>
            <w:rStyle w:val="Hyperlink"/>
            <w:noProof/>
            <w:lang w:val="en-NZ"/>
          </w:rPr>
          <w:t>Health specialty code</w:t>
        </w:r>
        <w:r w:rsidR="007E7993">
          <w:rPr>
            <w:noProof/>
            <w:webHidden/>
          </w:rPr>
          <w:tab/>
        </w:r>
        <w:r w:rsidR="007E7993">
          <w:rPr>
            <w:noProof/>
            <w:webHidden/>
          </w:rPr>
          <w:fldChar w:fldCharType="begin"/>
        </w:r>
        <w:r w:rsidR="007E7993">
          <w:rPr>
            <w:noProof/>
            <w:webHidden/>
          </w:rPr>
          <w:instrText xml:space="preserve"> PAGEREF _Toc384814324 \h </w:instrText>
        </w:r>
        <w:r w:rsidR="007E7993">
          <w:rPr>
            <w:noProof/>
            <w:webHidden/>
          </w:rPr>
        </w:r>
        <w:r w:rsidR="007E7993">
          <w:rPr>
            <w:noProof/>
            <w:webHidden/>
          </w:rPr>
          <w:fldChar w:fldCharType="separate"/>
        </w:r>
        <w:r>
          <w:rPr>
            <w:noProof/>
            <w:webHidden/>
          </w:rPr>
          <w:t>107</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25" w:history="1">
        <w:r w:rsidR="007E7993" w:rsidRPr="00A721F1">
          <w:rPr>
            <w:rStyle w:val="Hyperlink"/>
            <w:noProof/>
            <w:lang w:val="en-NZ"/>
          </w:rPr>
          <w:t>Length of stay</w:t>
        </w:r>
        <w:r w:rsidR="007E7993">
          <w:rPr>
            <w:noProof/>
            <w:webHidden/>
          </w:rPr>
          <w:tab/>
        </w:r>
        <w:r w:rsidR="007E7993">
          <w:rPr>
            <w:noProof/>
            <w:webHidden/>
          </w:rPr>
          <w:fldChar w:fldCharType="begin"/>
        </w:r>
        <w:r w:rsidR="007E7993">
          <w:rPr>
            <w:noProof/>
            <w:webHidden/>
          </w:rPr>
          <w:instrText xml:space="preserve"> PAGEREF _Toc384814325 \h </w:instrText>
        </w:r>
        <w:r w:rsidR="007E7993">
          <w:rPr>
            <w:noProof/>
            <w:webHidden/>
          </w:rPr>
        </w:r>
        <w:r w:rsidR="007E7993">
          <w:rPr>
            <w:noProof/>
            <w:webHidden/>
          </w:rPr>
          <w:fldChar w:fldCharType="separate"/>
        </w:r>
        <w:r>
          <w:rPr>
            <w:noProof/>
            <w:webHidden/>
          </w:rPr>
          <w:t>109</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26" w:history="1">
        <w:r w:rsidR="007E7993" w:rsidRPr="00A721F1">
          <w:rPr>
            <w:rStyle w:val="Hyperlink"/>
            <w:noProof/>
            <w:lang w:val="en-NZ"/>
          </w:rPr>
          <w:t>Location code</w:t>
        </w:r>
        <w:r w:rsidR="007E7993">
          <w:rPr>
            <w:noProof/>
            <w:webHidden/>
          </w:rPr>
          <w:tab/>
        </w:r>
        <w:r w:rsidR="007E7993">
          <w:rPr>
            <w:noProof/>
            <w:webHidden/>
          </w:rPr>
          <w:fldChar w:fldCharType="begin"/>
        </w:r>
        <w:r w:rsidR="007E7993">
          <w:rPr>
            <w:noProof/>
            <w:webHidden/>
          </w:rPr>
          <w:instrText xml:space="preserve"> PAGEREF _Toc384814326 \h </w:instrText>
        </w:r>
        <w:r w:rsidR="007E7993">
          <w:rPr>
            <w:noProof/>
            <w:webHidden/>
          </w:rPr>
        </w:r>
        <w:r w:rsidR="007E7993">
          <w:rPr>
            <w:noProof/>
            <w:webHidden/>
          </w:rPr>
          <w:fldChar w:fldCharType="separate"/>
        </w:r>
        <w:r>
          <w:rPr>
            <w:noProof/>
            <w:webHidden/>
          </w:rPr>
          <w:t>110</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27" w:history="1">
        <w:r w:rsidR="007E7993" w:rsidRPr="00A721F1">
          <w:rPr>
            <w:rStyle w:val="Hyperlink"/>
            <w:noProof/>
            <w:lang w:val="en-NZ"/>
          </w:rPr>
          <w:t>Major diagnostic category (MDC) code</w:t>
        </w:r>
        <w:r w:rsidR="007E7993">
          <w:rPr>
            <w:noProof/>
            <w:webHidden/>
          </w:rPr>
          <w:tab/>
        </w:r>
        <w:r w:rsidR="007E7993">
          <w:rPr>
            <w:noProof/>
            <w:webHidden/>
          </w:rPr>
          <w:fldChar w:fldCharType="begin"/>
        </w:r>
        <w:r w:rsidR="007E7993">
          <w:rPr>
            <w:noProof/>
            <w:webHidden/>
          </w:rPr>
          <w:instrText xml:space="preserve"> PAGEREF _Toc384814327 \h </w:instrText>
        </w:r>
        <w:r w:rsidR="007E7993">
          <w:rPr>
            <w:noProof/>
            <w:webHidden/>
          </w:rPr>
        </w:r>
        <w:r w:rsidR="007E7993">
          <w:rPr>
            <w:noProof/>
            <w:webHidden/>
          </w:rPr>
          <w:fldChar w:fldCharType="separate"/>
        </w:r>
        <w:r>
          <w:rPr>
            <w:noProof/>
            <w:webHidden/>
          </w:rPr>
          <w:t>111</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28" w:history="1">
        <w:r w:rsidR="007E7993" w:rsidRPr="00A721F1">
          <w:rPr>
            <w:rStyle w:val="Hyperlink"/>
            <w:noProof/>
            <w:lang w:val="en-NZ"/>
          </w:rPr>
          <w:t>Major diagnostic category (MDC) type</w:t>
        </w:r>
        <w:r w:rsidR="007E7993">
          <w:rPr>
            <w:noProof/>
            <w:webHidden/>
          </w:rPr>
          <w:tab/>
        </w:r>
        <w:r w:rsidR="007E7993">
          <w:rPr>
            <w:noProof/>
            <w:webHidden/>
          </w:rPr>
          <w:fldChar w:fldCharType="begin"/>
        </w:r>
        <w:r w:rsidR="007E7993">
          <w:rPr>
            <w:noProof/>
            <w:webHidden/>
          </w:rPr>
          <w:instrText xml:space="preserve"> PAGEREF _Toc384814328 \h </w:instrText>
        </w:r>
        <w:r w:rsidR="007E7993">
          <w:rPr>
            <w:noProof/>
            <w:webHidden/>
          </w:rPr>
        </w:r>
        <w:r w:rsidR="007E7993">
          <w:rPr>
            <w:noProof/>
            <w:webHidden/>
          </w:rPr>
          <w:fldChar w:fldCharType="separate"/>
        </w:r>
        <w:r>
          <w:rPr>
            <w:noProof/>
            <w:webHidden/>
          </w:rPr>
          <w:t>112</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29" w:history="1">
        <w:r w:rsidR="007E7993" w:rsidRPr="00A721F1">
          <w:rPr>
            <w:rStyle w:val="Hyperlink"/>
            <w:noProof/>
            <w:lang w:val="en-NZ"/>
          </w:rPr>
          <w:t>Month of data</w:t>
        </w:r>
        <w:r w:rsidR="007E7993">
          <w:rPr>
            <w:noProof/>
            <w:webHidden/>
          </w:rPr>
          <w:tab/>
        </w:r>
        <w:r w:rsidR="007E7993">
          <w:rPr>
            <w:noProof/>
            <w:webHidden/>
          </w:rPr>
          <w:fldChar w:fldCharType="begin"/>
        </w:r>
        <w:r w:rsidR="007E7993">
          <w:rPr>
            <w:noProof/>
            <w:webHidden/>
          </w:rPr>
          <w:instrText xml:space="preserve"> PAGEREF _Toc384814329 \h </w:instrText>
        </w:r>
        <w:r w:rsidR="007E7993">
          <w:rPr>
            <w:noProof/>
            <w:webHidden/>
          </w:rPr>
        </w:r>
        <w:r w:rsidR="007E7993">
          <w:rPr>
            <w:noProof/>
            <w:webHidden/>
          </w:rPr>
          <w:fldChar w:fldCharType="separate"/>
        </w:r>
        <w:r>
          <w:rPr>
            <w:noProof/>
            <w:webHidden/>
          </w:rPr>
          <w:t>113</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30" w:history="1">
        <w:r w:rsidR="007E7993" w:rsidRPr="00A721F1">
          <w:rPr>
            <w:rStyle w:val="Hyperlink"/>
            <w:noProof/>
            <w:lang w:val="en-NZ"/>
          </w:rPr>
          <w:t>Mother's Encrypted NHI</w:t>
        </w:r>
        <w:r w:rsidR="007E7993">
          <w:rPr>
            <w:noProof/>
            <w:webHidden/>
          </w:rPr>
          <w:tab/>
        </w:r>
        <w:r w:rsidR="007E7993">
          <w:rPr>
            <w:noProof/>
            <w:webHidden/>
          </w:rPr>
          <w:fldChar w:fldCharType="begin"/>
        </w:r>
        <w:r w:rsidR="007E7993">
          <w:rPr>
            <w:noProof/>
            <w:webHidden/>
          </w:rPr>
          <w:instrText xml:space="preserve"> PAGEREF _Toc384814330 \h </w:instrText>
        </w:r>
        <w:r w:rsidR="007E7993">
          <w:rPr>
            <w:noProof/>
            <w:webHidden/>
          </w:rPr>
        </w:r>
        <w:r w:rsidR="007E7993">
          <w:rPr>
            <w:noProof/>
            <w:webHidden/>
          </w:rPr>
          <w:fldChar w:fldCharType="separate"/>
        </w:r>
        <w:r>
          <w:rPr>
            <w:noProof/>
            <w:webHidden/>
          </w:rPr>
          <w:t>114</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31" w:history="1">
        <w:r w:rsidR="007E7993" w:rsidRPr="00A721F1">
          <w:rPr>
            <w:rStyle w:val="Hyperlink"/>
            <w:noProof/>
            <w:lang w:val="en-NZ"/>
          </w:rPr>
          <w:t>NZ drg code</w:t>
        </w:r>
        <w:r w:rsidR="007E7993">
          <w:rPr>
            <w:noProof/>
            <w:webHidden/>
          </w:rPr>
          <w:tab/>
        </w:r>
        <w:r w:rsidR="007E7993">
          <w:rPr>
            <w:noProof/>
            <w:webHidden/>
          </w:rPr>
          <w:fldChar w:fldCharType="begin"/>
        </w:r>
        <w:r w:rsidR="007E7993">
          <w:rPr>
            <w:noProof/>
            <w:webHidden/>
          </w:rPr>
          <w:instrText xml:space="preserve"> PAGEREF _Toc384814331 \h </w:instrText>
        </w:r>
        <w:r w:rsidR="007E7993">
          <w:rPr>
            <w:noProof/>
            <w:webHidden/>
          </w:rPr>
        </w:r>
        <w:r w:rsidR="007E7993">
          <w:rPr>
            <w:noProof/>
            <w:webHidden/>
          </w:rPr>
          <w:fldChar w:fldCharType="separate"/>
        </w:r>
        <w:r>
          <w:rPr>
            <w:noProof/>
            <w:webHidden/>
          </w:rPr>
          <w:t>115</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32" w:history="1">
        <w:r w:rsidR="007E7993" w:rsidRPr="00A721F1">
          <w:rPr>
            <w:rStyle w:val="Hyperlink"/>
            <w:noProof/>
            <w:lang w:val="en-NZ"/>
          </w:rPr>
          <w:t>NZ resident flag</w:t>
        </w:r>
        <w:r w:rsidR="007E7993">
          <w:rPr>
            <w:noProof/>
            <w:webHidden/>
          </w:rPr>
          <w:tab/>
        </w:r>
        <w:r w:rsidR="007E7993">
          <w:rPr>
            <w:noProof/>
            <w:webHidden/>
          </w:rPr>
          <w:fldChar w:fldCharType="begin"/>
        </w:r>
        <w:r w:rsidR="007E7993">
          <w:rPr>
            <w:noProof/>
            <w:webHidden/>
          </w:rPr>
          <w:instrText xml:space="preserve"> PAGEREF _Toc384814332 \h </w:instrText>
        </w:r>
        <w:r w:rsidR="007E7993">
          <w:rPr>
            <w:noProof/>
            <w:webHidden/>
          </w:rPr>
        </w:r>
        <w:r w:rsidR="007E7993">
          <w:rPr>
            <w:noProof/>
            <w:webHidden/>
          </w:rPr>
          <w:fldChar w:fldCharType="separate"/>
        </w:r>
        <w:r>
          <w:rPr>
            <w:noProof/>
            <w:webHidden/>
          </w:rPr>
          <w:t>117</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33" w:history="1">
        <w:r w:rsidR="007E7993" w:rsidRPr="00A721F1">
          <w:rPr>
            <w:rStyle w:val="Hyperlink"/>
            <w:noProof/>
            <w:lang w:val="en-NZ"/>
          </w:rPr>
          <w:t>Occupation code</w:t>
        </w:r>
        <w:r w:rsidR="007E7993">
          <w:rPr>
            <w:noProof/>
            <w:webHidden/>
          </w:rPr>
          <w:tab/>
        </w:r>
        <w:r w:rsidR="007E7993">
          <w:rPr>
            <w:noProof/>
            <w:webHidden/>
          </w:rPr>
          <w:fldChar w:fldCharType="begin"/>
        </w:r>
        <w:r w:rsidR="007E7993">
          <w:rPr>
            <w:noProof/>
            <w:webHidden/>
          </w:rPr>
          <w:instrText xml:space="preserve"> PAGEREF _Toc384814333 \h </w:instrText>
        </w:r>
        <w:r w:rsidR="007E7993">
          <w:rPr>
            <w:noProof/>
            <w:webHidden/>
          </w:rPr>
        </w:r>
        <w:r w:rsidR="007E7993">
          <w:rPr>
            <w:noProof/>
            <w:webHidden/>
          </w:rPr>
          <w:fldChar w:fldCharType="separate"/>
        </w:r>
        <w:r>
          <w:rPr>
            <w:noProof/>
            <w:webHidden/>
          </w:rPr>
          <w:t>118</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34" w:history="1">
        <w:r w:rsidR="007E7993" w:rsidRPr="00A721F1">
          <w:rPr>
            <w:rStyle w:val="Hyperlink"/>
            <w:noProof/>
            <w:lang w:val="en-NZ"/>
          </w:rPr>
          <w:t>Occupation free text</w:t>
        </w:r>
        <w:r w:rsidR="007E7993">
          <w:rPr>
            <w:noProof/>
            <w:webHidden/>
          </w:rPr>
          <w:tab/>
        </w:r>
        <w:r w:rsidR="007E7993">
          <w:rPr>
            <w:noProof/>
            <w:webHidden/>
          </w:rPr>
          <w:fldChar w:fldCharType="begin"/>
        </w:r>
        <w:r w:rsidR="007E7993">
          <w:rPr>
            <w:noProof/>
            <w:webHidden/>
          </w:rPr>
          <w:instrText xml:space="preserve"> PAGEREF _Toc384814334 \h </w:instrText>
        </w:r>
        <w:r w:rsidR="007E7993">
          <w:rPr>
            <w:noProof/>
            <w:webHidden/>
          </w:rPr>
        </w:r>
        <w:r w:rsidR="007E7993">
          <w:rPr>
            <w:noProof/>
            <w:webHidden/>
          </w:rPr>
          <w:fldChar w:fldCharType="separate"/>
        </w:r>
        <w:r>
          <w:rPr>
            <w:noProof/>
            <w:webHidden/>
          </w:rPr>
          <w:t>119</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35" w:history="1">
        <w:r w:rsidR="007E7993" w:rsidRPr="00A721F1">
          <w:rPr>
            <w:rStyle w:val="Hyperlink"/>
            <w:noProof/>
            <w:lang w:val="en-NZ"/>
          </w:rPr>
          <w:t>Patient clinical complexity level  (PCCL)</w:t>
        </w:r>
        <w:r w:rsidR="007E7993">
          <w:rPr>
            <w:noProof/>
            <w:webHidden/>
          </w:rPr>
          <w:tab/>
        </w:r>
        <w:r w:rsidR="007E7993">
          <w:rPr>
            <w:noProof/>
            <w:webHidden/>
          </w:rPr>
          <w:fldChar w:fldCharType="begin"/>
        </w:r>
        <w:r w:rsidR="007E7993">
          <w:rPr>
            <w:noProof/>
            <w:webHidden/>
          </w:rPr>
          <w:instrText xml:space="preserve"> PAGEREF _Toc384814335 \h </w:instrText>
        </w:r>
        <w:r w:rsidR="007E7993">
          <w:rPr>
            <w:noProof/>
            <w:webHidden/>
          </w:rPr>
        </w:r>
        <w:r w:rsidR="007E7993">
          <w:rPr>
            <w:noProof/>
            <w:webHidden/>
          </w:rPr>
          <w:fldChar w:fldCharType="separate"/>
        </w:r>
        <w:r>
          <w:rPr>
            <w:noProof/>
            <w:webHidden/>
          </w:rPr>
          <w:t>120</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36" w:history="1">
        <w:r w:rsidR="007E7993" w:rsidRPr="00A721F1">
          <w:rPr>
            <w:rStyle w:val="Hyperlink"/>
            <w:noProof/>
            <w:lang w:val="en-NZ"/>
          </w:rPr>
          <w:t>Pms unique identifier</w:t>
        </w:r>
        <w:r w:rsidR="007E7993">
          <w:rPr>
            <w:noProof/>
            <w:webHidden/>
          </w:rPr>
          <w:tab/>
        </w:r>
        <w:r w:rsidR="007E7993">
          <w:rPr>
            <w:noProof/>
            <w:webHidden/>
          </w:rPr>
          <w:fldChar w:fldCharType="begin"/>
        </w:r>
        <w:r w:rsidR="007E7993">
          <w:rPr>
            <w:noProof/>
            <w:webHidden/>
          </w:rPr>
          <w:instrText xml:space="preserve"> PAGEREF _Toc384814336 \h </w:instrText>
        </w:r>
        <w:r w:rsidR="007E7993">
          <w:rPr>
            <w:noProof/>
            <w:webHidden/>
          </w:rPr>
        </w:r>
        <w:r w:rsidR="007E7993">
          <w:rPr>
            <w:noProof/>
            <w:webHidden/>
          </w:rPr>
          <w:fldChar w:fldCharType="separate"/>
        </w:r>
        <w:r>
          <w:rPr>
            <w:noProof/>
            <w:webHidden/>
          </w:rPr>
          <w:t>121</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37" w:history="1">
        <w:r w:rsidR="007E7993" w:rsidRPr="00A721F1">
          <w:rPr>
            <w:rStyle w:val="Hyperlink"/>
            <w:noProof/>
            <w:lang w:val="en-NZ"/>
          </w:rPr>
          <w:t>Principal diag 06 clin code</w:t>
        </w:r>
        <w:r w:rsidR="007E7993">
          <w:rPr>
            <w:noProof/>
            <w:webHidden/>
          </w:rPr>
          <w:tab/>
        </w:r>
        <w:r w:rsidR="007E7993">
          <w:rPr>
            <w:noProof/>
            <w:webHidden/>
          </w:rPr>
          <w:fldChar w:fldCharType="begin"/>
        </w:r>
        <w:r w:rsidR="007E7993">
          <w:rPr>
            <w:noProof/>
            <w:webHidden/>
          </w:rPr>
          <w:instrText xml:space="preserve"> PAGEREF _Toc384814337 \h </w:instrText>
        </w:r>
        <w:r w:rsidR="007E7993">
          <w:rPr>
            <w:noProof/>
            <w:webHidden/>
          </w:rPr>
        </w:r>
        <w:r w:rsidR="007E7993">
          <w:rPr>
            <w:noProof/>
            <w:webHidden/>
          </w:rPr>
          <w:fldChar w:fldCharType="separate"/>
        </w:r>
        <w:r>
          <w:rPr>
            <w:noProof/>
            <w:webHidden/>
          </w:rPr>
          <w:t>122</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38" w:history="1">
        <w:r w:rsidR="007E7993" w:rsidRPr="00A721F1">
          <w:rPr>
            <w:rStyle w:val="Hyperlink"/>
            <w:noProof/>
            <w:lang w:val="en-NZ"/>
          </w:rPr>
          <w:t>Principal diag 10 clin code</w:t>
        </w:r>
        <w:r w:rsidR="007E7993">
          <w:rPr>
            <w:noProof/>
            <w:webHidden/>
          </w:rPr>
          <w:tab/>
        </w:r>
        <w:r w:rsidR="007E7993">
          <w:rPr>
            <w:noProof/>
            <w:webHidden/>
          </w:rPr>
          <w:fldChar w:fldCharType="begin"/>
        </w:r>
        <w:r w:rsidR="007E7993">
          <w:rPr>
            <w:noProof/>
            <w:webHidden/>
          </w:rPr>
          <w:instrText xml:space="preserve"> PAGEREF _Toc384814338 \h </w:instrText>
        </w:r>
        <w:r w:rsidR="007E7993">
          <w:rPr>
            <w:noProof/>
            <w:webHidden/>
          </w:rPr>
        </w:r>
        <w:r w:rsidR="007E7993">
          <w:rPr>
            <w:noProof/>
            <w:webHidden/>
          </w:rPr>
          <w:fldChar w:fldCharType="separate"/>
        </w:r>
        <w:r>
          <w:rPr>
            <w:noProof/>
            <w:webHidden/>
          </w:rPr>
          <w:t>123</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39" w:history="1">
        <w:r w:rsidR="007E7993" w:rsidRPr="00A721F1">
          <w:rPr>
            <w:rStyle w:val="Hyperlink"/>
            <w:noProof/>
            <w:lang w:val="en-NZ"/>
          </w:rPr>
          <w:t>Principal diag 11 clin code</w:t>
        </w:r>
        <w:r w:rsidR="007E7993">
          <w:rPr>
            <w:noProof/>
            <w:webHidden/>
          </w:rPr>
          <w:tab/>
        </w:r>
        <w:r w:rsidR="007E7993">
          <w:rPr>
            <w:noProof/>
            <w:webHidden/>
          </w:rPr>
          <w:fldChar w:fldCharType="begin"/>
        </w:r>
        <w:r w:rsidR="007E7993">
          <w:rPr>
            <w:noProof/>
            <w:webHidden/>
          </w:rPr>
          <w:instrText xml:space="preserve"> PAGEREF _Toc384814339 \h </w:instrText>
        </w:r>
        <w:r w:rsidR="007E7993">
          <w:rPr>
            <w:noProof/>
            <w:webHidden/>
          </w:rPr>
        </w:r>
        <w:r w:rsidR="007E7993">
          <w:rPr>
            <w:noProof/>
            <w:webHidden/>
          </w:rPr>
          <w:fldChar w:fldCharType="separate"/>
        </w:r>
        <w:r>
          <w:rPr>
            <w:noProof/>
            <w:webHidden/>
          </w:rPr>
          <w:t>124</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40" w:history="1">
        <w:r w:rsidR="007E7993" w:rsidRPr="00A721F1">
          <w:rPr>
            <w:rStyle w:val="Hyperlink"/>
            <w:noProof/>
            <w:lang w:val="en-NZ"/>
          </w:rPr>
          <w:t>Principal diag 12 clin code</w:t>
        </w:r>
        <w:r w:rsidR="007E7993">
          <w:rPr>
            <w:noProof/>
            <w:webHidden/>
          </w:rPr>
          <w:tab/>
        </w:r>
        <w:r w:rsidR="007E7993">
          <w:rPr>
            <w:noProof/>
            <w:webHidden/>
          </w:rPr>
          <w:fldChar w:fldCharType="begin"/>
        </w:r>
        <w:r w:rsidR="007E7993">
          <w:rPr>
            <w:noProof/>
            <w:webHidden/>
          </w:rPr>
          <w:instrText xml:space="preserve"> PAGEREF _Toc384814340 \h </w:instrText>
        </w:r>
        <w:r w:rsidR="007E7993">
          <w:rPr>
            <w:noProof/>
            <w:webHidden/>
          </w:rPr>
        </w:r>
        <w:r w:rsidR="007E7993">
          <w:rPr>
            <w:noProof/>
            <w:webHidden/>
          </w:rPr>
          <w:fldChar w:fldCharType="separate"/>
        </w:r>
        <w:r>
          <w:rPr>
            <w:noProof/>
            <w:webHidden/>
          </w:rPr>
          <w:t>125</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41" w:history="1">
        <w:r w:rsidR="007E7993" w:rsidRPr="00A721F1">
          <w:rPr>
            <w:rStyle w:val="Hyperlink"/>
            <w:noProof/>
            <w:lang w:val="en-NZ"/>
          </w:rPr>
          <w:t>Principal diag 13 clin code</w:t>
        </w:r>
        <w:r w:rsidR="007E7993">
          <w:rPr>
            <w:noProof/>
            <w:webHidden/>
          </w:rPr>
          <w:tab/>
        </w:r>
        <w:r w:rsidR="007E7993">
          <w:rPr>
            <w:noProof/>
            <w:webHidden/>
          </w:rPr>
          <w:fldChar w:fldCharType="begin"/>
        </w:r>
        <w:r w:rsidR="007E7993">
          <w:rPr>
            <w:noProof/>
            <w:webHidden/>
          </w:rPr>
          <w:instrText xml:space="preserve"> PAGEREF _Toc384814341 \h </w:instrText>
        </w:r>
        <w:r w:rsidR="007E7993">
          <w:rPr>
            <w:noProof/>
            <w:webHidden/>
          </w:rPr>
        </w:r>
        <w:r w:rsidR="007E7993">
          <w:rPr>
            <w:noProof/>
            <w:webHidden/>
          </w:rPr>
          <w:fldChar w:fldCharType="separate"/>
        </w:r>
        <w:r>
          <w:rPr>
            <w:noProof/>
            <w:webHidden/>
          </w:rPr>
          <w:t>126</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42" w:history="1">
        <w:r w:rsidR="007E7993" w:rsidRPr="00A721F1">
          <w:rPr>
            <w:rStyle w:val="Hyperlink"/>
            <w:noProof/>
            <w:lang w:val="en-NZ"/>
          </w:rPr>
          <w:t>Principal diag 14 clin code</w:t>
        </w:r>
        <w:r w:rsidR="007E7993">
          <w:rPr>
            <w:noProof/>
            <w:webHidden/>
          </w:rPr>
          <w:tab/>
        </w:r>
        <w:r w:rsidR="007E7993">
          <w:rPr>
            <w:noProof/>
            <w:webHidden/>
          </w:rPr>
          <w:fldChar w:fldCharType="begin"/>
        </w:r>
        <w:r w:rsidR="007E7993">
          <w:rPr>
            <w:noProof/>
            <w:webHidden/>
          </w:rPr>
          <w:instrText xml:space="preserve"> PAGEREF _Toc384814342 \h </w:instrText>
        </w:r>
        <w:r w:rsidR="007E7993">
          <w:rPr>
            <w:noProof/>
            <w:webHidden/>
          </w:rPr>
        </w:r>
        <w:r w:rsidR="007E7993">
          <w:rPr>
            <w:noProof/>
            <w:webHidden/>
          </w:rPr>
          <w:fldChar w:fldCharType="separate"/>
        </w:r>
        <w:r>
          <w:rPr>
            <w:noProof/>
            <w:webHidden/>
          </w:rPr>
          <w:t>127</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43" w:history="1">
        <w:r w:rsidR="007E7993" w:rsidRPr="00A721F1">
          <w:rPr>
            <w:rStyle w:val="Hyperlink"/>
            <w:noProof/>
            <w:lang w:val="en-NZ"/>
          </w:rPr>
          <w:t>Prioritised ethnic code</w:t>
        </w:r>
        <w:r w:rsidR="007E7993">
          <w:rPr>
            <w:noProof/>
            <w:webHidden/>
          </w:rPr>
          <w:tab/>
        </w:r>
        <w:r w:rsidR="007E7993">
          <w:rPr>
            <w:noProof/>
            <w:webHidden/>
          </w:rPr>
          <w:fldChar w:fldCharType="begin"/>
        </w:r>
        <w:r w:rsidR="007E7993">
          <w:rPr>
            <w:noProof/>
            <w:webHidden/>
          </w:rPr>
          <w:instrText xml:space="preserve"> PAGEREF _Toc384814343 \h </w:instrText>
        </w:r>
        <w:r w:rsidR="007E7993">
          <w:rPr>
            <w:noProof/>
            <w:webHidden/>
          </w:rPr>
        </w:r>
        <w:r w:rsidR="007E7993">
          <w:rPr>
            <w:noProof/>
            <w:webHidden/>
          </w:rPr>
          <w:fldChar w:fldCharType="separate"/>
        </w:r>
        <w:r>
          <w:rPr>
            <w:noProof/>
            <w:webHidden/>
          </w:rPr>
          <w:t>128</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44" w:history="1">
        <w:r w:rsidR="007E7993" w:rsidRPr="00A721F1">
          <w:rPr>
            <w:rStyle w:val="Hyperlink"/>
            <w:noProof/>
            <w:lang w:val="en-NZ"/>
          </w:rPr>
          <w:t>Private hospital flag</w:t>
        </w:r>
        <w:r w:rsidR="007E7993">
          <w:rPr>
            <w:noProof/>
            <w:webHidden/>
          </w:rPr>
          <w:tab/>
        </w:r>
        <w:r w:rsidR="007E7993">
          <w:rPr>
            <w:noProof/>
            <w:webHidden/>
          </w:rPr>
          <w:fldChar w:fldCharType="begin"/>
        </w:r>
        <w:r w:rsidR="007E7993">
          <w:rPr>
            <w:noProof/>
            <w:webHidden/>
          </w:rPr>
          <w:instrText xml:space="preserve"> PAGEREF _Toc384814344 \h </w:instrText>
        </w:r>
        <w:r w:rsidR="007E7993">
          <w:rPr>
            <w:noProof/>
            <w:webHidden/>
          </w:rPr>
        </w:r>
        <w:r w:rsidR="007E7993">
          <w:rPr>
            <w:noProof/>
            <w:webHidden/>
          </w:rPr>
          <w:fldChar w:fldCharType="separate"/>
        </w:r>
        <w:r>
          <w:rPr>
            <w:noProof/>
            <w:webHidden/>
          </w:rPr>
          <w:t>129</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45" w:history="1">
        <w:r w:rsidR="007E7993" w:rsidRPr="00A721F1">
          <w:rPr>
            <w:rStyle w:val="Hyperlink"/>
            <w:noProof/>
            <w:lang w:val="en-NZ"/>
          </w:rPr>
          <w:t>Psychiatric leave end type</w:t>
        </w:r>
        <w:r w:rsidR="007E7993">
          <w:rPr>
            <w:noProof/>
            <w:webHidden/>
          </w:rPr>
          <w:tab/>
        </w:r>
        <w:r w:rsidR="007E7993">
          <w:rPr>
            <w:noProof/>
            <w:webHidden/>
          </w:rPr>
          <w:fldChar w:fldCharType="begin"/>
        </w:r>
        <w:r w:rsidR="007E7993">
          <w:rPr>
            <w:noProof/>
            <w:webHidden/>
          </w:rPr>
          <w:instrText xml:space="preserve"> PAGEREF _Toc384814345 \h </w:instrText>
        </w:r>
        <w:r w:rsidR="007E7993">
          <w:rPr>
            <w:noProof/>
            <w:webHidden/>
          </w:rPr>
        </w:r>
        <w:r w:rsidR="007E7993">
          <w:rPr>
            <w:noProof/>
            <w:webHidden/>
          </w:rPr>
          <w:fldChar w:fldCharType="separate"/>
        </w:r>
        <w:r>
          <w:rPr>
            <w:noProof/>
            <w:webHidden/>
          </w:rPr>
          <w:t>130</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46" w:history="1">
        <w:r w:rsidR="007E7993" w:rsidRPr="00A721F1">
          <w:rPr>
            <w:rStyle w:val="Hyperlink"/>
            <w:noProof/>
            <w:lang w:val="en-NZ"/>
          </w:rPr>
          <w:t>Public birth</w:t>
        </w:r>
        <w:r w:rsidR="007E7993">
          <w:rPr>
            <w:noProof/>
            <w:webHidden/>
          </w:rPr>
          <w:tab/>
        </w:r>
        <w:r w:rsidR="007E7993">
          <w:rPr>
            <w:noProof/>
            <w:webHidden/>
          </w:rPr>
          <w:fldChar w:fldCharType="begin"/>
        </w:r>
        <w:r w:rsidR="007E7993">
          <w:rPr>
            <w:noProof/>
            <w:webHidden/>
          </w:rPr>
          <w:instrText xml:space="preserve"> PAGEREF _Toc384814346 \h </w:instrText>
        </w:r>
        <w:r w:rsidR="007E7993">
          <w:rPr>
            <w:noProof/>
            <w:webHidden/>
          </w:rPr>
        </w:r>
        <w:r w:rsidR="007E7993">
          <w:rPr>
            <w:noProof/>
            <w:webHidden/>
          </w:rPr>
          <w:fldChar w:fldCharType="separate"/>
        </w:r>
        <w:r>
          <w:rPr>
            <w:noProof/>
            <w:webHidden/>
          </w:rPr>
          <w:t>131</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47" w:history="1">
        <w:r w:rsidR="007E7993" w:rsidRPr="00A721F1">
          <w:rPr>
            <w:rStyle w:val="Hyperlink"/>
            <w:noProof/>
            <w:lang w:val="en-NZ"/>
          </w:rPr>
          <w:t>Purchase unit</w:t>
        </w:r>
        <w:r w:rsidR="007E7993">
          <w:rPr>
            <w:noProof/>
            <w:webHidden/>
          </w:rPr>
          <w:tab/>
        </w:r>
        <w:r w:rsidR="007E7993">
          <w:rPr>
            <w:noProof/>
            <w:webHidden/>
          </w:rPr>
          <w:fldChar w:fldCharType="begin"/>
        </w:r>
        <w:r w:rsidR="007E7993">
          <w:rPr>
            <w:noProof/>
            <w:webHidden/>
          </w:rPr>
          <w:instrText xml:space="preserve"> PAGEREF _Toc384814347 \h </w:instrText>
        </w:r>
        <w:r w:rsidR="007E7993">
          <w:rPr>
            <w:noProof/>
            <w:webHidden/>
          </w:rPr>
        </w:r>
        <w:r w:rsidR="007E7993">
          <w:rPr>
            <w:noProof/>
            <w:webHidden/>
          </w:rPr>
          <w:fldChar w:fldCharType="separate"/>
        </w:r>
        <w:r>
          <w:rPr>
            <w:noProof/>
            <w:webHidden/>
          </w:rPr>
          <w:t>132</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48" w:history="1">
        <w:r w:rsidR="007E7993" w:rsidRPr="00A721F1">
          <w:rPr>
            <w:rStyle w:val="Hyperlink"/>
            <w:noProof/>
            <w:lang w:val="en-NZ"/>
          </w:rPr>
          <w:t>Purchaser code</w:t>
        </w:r>
        <w:r w:rsidR="007E7993">
          <w:rPr>
            <w:noProof/>
            <w:webHidden/>
          </w:rPr>
          <w:tab/>
        </w:r>
        <w:r w:rsidR="007E7993">
          <w:rPr>
            <w:noProof/>
            <w:webHidden/>
          </w:rPr>
          <w:fldChar w:fldCharType="begin"/>
        </w:r>
        <w:r w:rsidR="007E7993">
          <w:rPr>
            <w:noProof/>
            <w:webHidden/>
          </w:rPr>
          <w:instrText xml:space="preserve"> PAGEREF _Toc384814348 \h </w:instrText>
        </w:r>
        <w:r w:rsidR="007E7993">
          <w:rPr>
            <w:noProof/>
            <w:webHidden/>
          </w:rPr>
        </w:r>
        <w:r w:rsidR="007E7993">
          <w:rPr>
            <w:noProof/>
            <w:webHidden/>
          </w:rPr>
          <w:fldChar w:fldCharType="separate"/>
        </w:r>
        <w:r>
          <w:rPr>
            <w:noProof/>
            <w:webHidden/>
          </w:rPr>
          <w:t>133</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49" w:history="1">
        <w:r w:rsidR="007E7993" w:rsidRPr="00A721F1">
          <w:rPr>
            <w:rStyle w:val="Hyperlink"/>
            <w:noProof/>
            <w:lang w:val="en-NZ"/>
          </w:rPr>
          <w:t>Referral date</w:t>
        </w:r>
        <w:r w:rsidR="007E7993">
          <w:rPr>
            <w:noProof/>
            <w:webHidden/>
          </w:rPr>
          <w:tab/>
        </w:r>
        <w:r w:rsidR="007E7993">
          <w:rPr>
            <w:noProof/>
            <w:webHidden/>
          </w:rPr>
          <w:fldChar w:fldCharType="begin"/>
        </w:r>
        <w:r w:rsidR="007E7993">
          <w:rPr>
            <w:noProof/>
            <w:webHidden/>
          </w:rPr>
          <w:instrText xml:space="preserve"> PAGEREF _Toc384814349 \h </w:instrText>
        </w:r>
        <w:r w:rsidR="007E7993">
          <w:rPr>
            <w:noProof/>
            <w:webHidden/>
          </w:rPr>
        </w:r>
        <w:r w:rsidR="007E7993">
          <w:rPr>
            <w:noProof/>
            <w:webHidden/>
          </w:rPr>
          <w:fldChar w:fldCharType="separate"/>
        </w:r>
        <w:r>
          <w:rPr>
            <w:noProof/>
            <w:webHidden/>
          </w:rPr>
          <w:t>135</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50" w:history="1">
        <w:r w:rsidR="007E7993" w:rsidRPr="00A721F1">
          <w:rPr>
            <w:rStyle w:val="Hyperlink"/>
            <w:noProof/>
            <w:lang w:val="en-NZ"/>
          </w:rPr>
          <w:t>Suppression flag</w:t>
        </w:r>
        <w:r w:rsidR="007E7993">
          <w:rPr>
            <w:noProof/>
            <w:webHidden/>
          </w:rPr>
          <w:tab/>
        </w:r>
        <w:r w:rsidR="007E7993">
          <w:rPr>
            <w:noProof/>
            <w:webHidden/>
          </w:rPr>
          <w:fldChar w:fldCharType="begin"/>
        </w:r>
        <w:r w:rsidR="007E7993">
          <w:rPr>
            <w:noProof/>
            <w:webHidden/>
          </w:rPr>
          <w:instrText xml:space="preserve"> PAGEREF _Toc384814350 \h </w:instrText>
        </w:r>
        <w:r w:rsidR="007E7993">
          <w:rPr>
            <w:noProof/>
            <w:webHidden/>
          </w:rPr>
        </w:r>
        <w:r w:rsidR="007E7993">
          <w:rPr>
            <w:noProof/>
            <w:webHidden/>
          </w:rPr>
          <w:fldChar w:fldCharType="separate"/>
        </w:r>
        <w:r>
          <w:rPr>
            <w:noProof/>
            <w:webHidden/>
          </w:rPr>
          <w:t>136</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51" w:history="1">
        <w:r w:rsidR="007E7993" w:rsidRPr="00A721F1">
          <w:rPr>
            <w:rStyle w:val="Hyperlink"/>
            <w:noProof/>
            <w:lang w:val="en-NZ"/>
          </w:rPr>
          <w:t>Surgical priority</w:t>
        </w:r>
        <w:r w:rsidR="007E7993">
          <w:rPr>
            <w:noProof/>
            <w:webHidden/>
          </w:rPr>
          <w:tab/>
        </w:r>
        <w:r w:rsidR="007E7993">
          <w:rPr>
            <w:noProof/>
            <w:webHidden/>
          </w:rPr>
          <w:fldChar w:fldCharType="begin"/>
        </w:r>
        <w:r w:rsidR="007E7993">
          <w:rPr>
            <w:noProof/>
            <w:webHidden/>
          </w:rPr>
          <w:instrText xml:space="preserve"> PAGEREF _Toc384814351 \h </w:instrText>
        </w:r>
        <w:r w:rsidR="007E7993">
          <w:rPr>
            <w:noProof/>
            <w:webHidden/>
          </w:rPr>
        </w:r>
        <w:r w:rsidR="007E7993">
          <w:rPr>
            <w:noProof/>
            <w:webHidden/>
          </w:rPr>
          <w:fldChar w:fldCharType="separate"/>
        </w:r>
        <w:r>
          <w:rPr>
            <w:noProof/>
            <w:webHidden/>
          </w:rPr>
          <w:t>137</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52" w:history="1">
        <w:r w:rsidR="007E7993" w:rsidRPr="00A721F1">
          <w:rPr>
            <w:rStyle w:val="Hyperlink"/>
            <w:noProof/>
            <w:lang w:val="en-NZ"/>
          </w:rPr>
          <w:t>TLA of domicile</w:t>
        </w:r>
        <w:r w:rsidR="007E7993">
          <w:rPr>
            <w:noProof/>
            <w:webHidden/>
          </w:rPr>
          <w:tab/>
        </w:r>
        <w:r w:rsidR="007E7993">
          <w:rPr>
            <w:noProof/>
            <w:webHidden/>
          </w:rPr>
          <w:fldChar w:fldCharType="begin"/>
        </w:r>
        <w:r w:rsidR="007E7993">
          <w:rPr>
            <w:noProof/>
            <w:webHidden/>
          </w:rPr>
          <w:instrText xml:space="preserve"> PAGEREF _Toc384814352 \h </w:instrText>
        </w:r>
        <w:r w:rsidR="007E7993">
          <w:rPr>
            <w:noProof/>
            <w:webHidden/>
          </w:rPr>
        </w:r>
        <w:r w:rsidR="007E7993">
          <w:rPr>
            <w:noProof/>
            <w:webHidden/>
          </w:rPr>
          <w:fldChar w:fldCharType="separate"/>
        </w:r>
        <w:r>
          <w:rPr>
            <w:noProof/>
            <w:webHidden/>
          </w:rPr>
          <w:t>138</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53" w:history="1">
        <w:r w:rsidR="007E7993" w:rsidRPr="00A721F1">
          <w:rPr>
            <w:rStyle w:val="Hyperlink"/>
            <w:noProof/>
            <w:lang w:val="en-NZ"/>
          </w:rPr>
          <w:t>Total hours on continunous positive airway pressure</w:t>
        </w:r>
        <w:r w:rsidR="007E7993">
          <w:rPr>
            <w:noProof/>
            <w:webHidden/>
          </w:rPr>
          <w:tab/>
        </w:r>
        <w:r w:rsidR="007E7993">
          <w:rPr>
            <w:noProof/>
            <w:webHidden/>
          </w:rPr>
          <w:fldChar w:fldCharType="begin"/>
        </w:r>
        <w:r w:rsidR="007E7993">
          <w:rPr>
            <w:noProof/>
            <w:webHidden/>
          </w:rPr>
          <w:instrText xml:space="preserve"> PAGEREF _Toc384814353 \h </w:instrText>
        </w:r>
        <w:r w:rsidR="007E7993">
          <w:rPr>
            <w:noProof/>
            <w:webHidden/>
          </w:rPr>
        </w:r>
        <w:r w:rsidR="007E7993">
          <w:rPr>
            <w:noProof/>
            <w:webHidden/>
          </w:rPr>
          <w:fldChar w:fldCharType="separate"/>
        </w:r>
        <w:r>
          <w:rPr>
            <w:noProof/>
            <w:webHidden/>
          </w:rPr>
          <w:t>139</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54" w:history="1">
        <w:r w:rsidR="007E7993" w:rsidRPr="00A721F1">
          <w:rPr>
            <w:rStyle w:val="Hyperlink"/>
            <w:noProof/>
            <w:lang w:val="en-NZ"/>
          </w:rPr>
          <w:t>Total Hours on mechanical ventilation</w:t>
        </w:r>
        <w:r w:rsidR="007E7993">
          <w:rPr>
            <w:noProof/>
            <w:webHidden/>
          </w:rPr>
          <w:tab/>
        </w:r>
        <w:r w:rsidR="007E7993">
          <w:rPr>
            <w:noProof/>
            <w:webHidden/>
          </w:rPr>
          <w:fldChar w:fldCharType="begin"/>
        </w:r>
        <w:r w:rsidR="007E7993">
          <w:rPr>
            <w:noProof/>
            <w:webHidden/>
          </w:rPr>
          <w:instrText xml:space="preserve"> PAGEREF _Toc384814354 \h </w:instrText>
        </w:r>
        <w:r w:rsidR="007E7993">
          <w:rPr>
            <w:noProof/>
            <w:webHidden/>
          </w:rPr>
        </w:r>
        <w:r w:rsidR="007E7993">
          <w:rPr>
            <w:noProof/>
            <w:webHidden/>
          </w:rPr>
          <w:fldChar w:fldCharType="separate"/>
        </w:r>
        <w:r>
          <w:rPr>
            <w:noProof/>
            <w:webHidden/>
          </w:rPr>
          <w:t>141</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55" w:history="1">
        <w:r w:rsidR="007E7993" w:rsidRPr="00A721F1">
          <w:rPr>
            <w:rStyle w:val="Hyperlink"/>
            <w:noProof/>
            <w:lang w:val="en-NZ"/>
          </w:rPr>
          <w:t>Total ICU Hours</w:t>
        </w:r>
        <w:r w:rsidR="007E7993">
          <w:rPr>
            <w:noProof/>
            <w:webHidden/>
          </w:rPr>
          <w:tab/>
        </w:r>
        <w:r w:rsidR="007E7993">
          <w:rPr>
            <w:noProof/>
            <w:webHidden/>
          </w:rPr>
          <w:fldChar w:fldCharType="begin"/>
        </w:r>
        <w:r w:rsidR="007E7993">
          <w:rPr>
            <w:noProof/>
            <w:webHidden/>
          </w:rPr>
          <w:instrText xml:space="preserve"> PAGEREF _Toc384814355 \h </w:instrText>
        </w:r>
        <w:r w:rsidR="007E7993">
          <w:rPr>
            <w:noProof/>
            <w:webHidden/>
          </w:rPr>
        </w:r>
        <w:r w:rsidR="007E7993">
          <w:rPr>
            <w:noProof/>
            <w:webHidden/>
          </w:rPr>
          <w:fldChar w:fldCharType="separate"/>
        </w:r>
        <w:r>
          <w:rPr>
            <w:noProof/>
            <w:webHidden/>
          </w:rPr>
          <w:t>143</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56" w:history="1">
        <w:r w:rsidR="007E7993" w:rsidRPr="00A721F1">
          <w:rPr>
            <w:rStyle w:val="Hyperlink"/>
            <w:noProof/>
            <w:lang w:val="en-NZ"/>
          </w:rPr>
          <w:t>Total NIV hours</w:t>
        </w:r>
        <w:r w:rsidR="007E7993">
          <w:rPr>
            <w:noProof/>
            <w:webHidden/>
          </w:rPr>
          <w:tab/>
        </w:r>
        <w:r w:rsidR="007E7993">
          <w:rPr>
            <w:noProof/>
            <w:webHidden/>
          </w:rPr>
          <w:fldChar w:fldCharType="begin"/>
        </w:r>
        <w:r w:rsidR="007E7993">
          <w:rPr>
            <w:noProof/>
            <w:webHidden/>
          </w:rPr>
          <w:instrText xml:space="preserve"> PAGEREF _Toc384814356 \h </w:instrText>
        </w:r>
        <w:r w:rsidR="007E7993">
          <w:rPr>
            <w:noProof/>
            <w:webHidden/>
          </w:rPr>
        </w:r>
        <w:r w:rsidR="007E7993">
          <w:rPr>
            <w:noProof/>
            <w:webHidden/>
          </w:rPr>
          <w:fldChar w:fldCharType="separate"/>
        </w:r>
        <w:r>
          <w:rPr>
            <w:noProof/>
            <w:webHidden/>
          </w:rPr>
          <w:t>144</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57" w:history="1">
        <w:r w:rsidR="007E7993" w:rsidRPr="00A721F1">
          <w:rPr>
            <w:rStyle w:val="Hyperlink"/>
            <w:noProof/>
            <w:lang w:val="en-NZ"/>
          </w:rPr>
          <w:t>Transaction id</w:t>
        </w:r>
        <w:r w:rsidR="007E7993">
          <w:rPr>
            <w:noProof/>
            <w:webHidden/>
          </w:rPr>
          <w:tab/>
        </w:r>
        <w:r w:rsidR="007E7993">
          <w:rPr>
            <w:noProof/>
            <w:webHidden/>
          </w:rPr>
          <w:fldChar w:fldCharType="begin"/>
        </w:r>
        <w:r w:rsidR="007E7993">
          <w:rPr>
            <w:noProof/>
            <w:webHidden/>
          </w:rPr>
          <w:instrText xml:space="preserve"> PAGEREF _Toc384814357 \h </w:instrText>
        </w:r>
        <w:r w:rsidR="007E7993">
          <w:rPr>
            <w:noProof/>
            <w:webHidden/>
          </w:rPr>
        </w:r>
        <w:r w:rsidR="007E7993">
          <w:rPr>
            <w:noProof/>
            <w:webHidden/>
          </w:rPr>
          <w:fldChar w:fldCharType="separate"/>
        </w:r>
        <w:r>
          <w:rPr>
            <w:noProof/>
            <w:webHidden/>
          </w:rPr>
          <w:t>146</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58" w:history="1">
        <w:r w:rsidR="007E7993" w:rsidRPr="00A721F1">
          <w:rPr>
            <w:rStyle w:val="Hyperlink"/>
            <w:noProof/>
            <w:lang w:val="en-NZ"/>
          </w:rPr>
          <w:t>Weight on admission</w:t>
        </w:r>
        <w:r w:rsidR="007E7993">
          <w:rPr>
            <w:noProof/>
            <w:webHidden/>
          </w:rPr>
          <w:tab/>
        </w:r>
        <w:r w:rsidR="007E7993">
          <w:rPr>
            <w:noProof/>
            <w:webHidden/>
          </w:rPr>
          <w:fldChar w:fldCharType="begin"/>
        </w:r>
        <w:r w:rsidR="007E7993">
          <w:rPr>
            <w:noProof/>
            <w:webHidden/>
          </w:rPr>
          <w:instrText xml:space="preserve"> PAGEREF _Toc384814358 \h </w:instrText>
        </w:r>
        <w:r w:rsidR="007E7993">
          <w:rPr>
            <w:noProof/>
            <w:webHidden/>
          </w:rPr>
        </w:r>
        <w:r w:rsidR="007E7993">
          <w:rPr>
            <w:noProof/>
            <w:webHidden/>
          </w:rPr>
          <w:fldChar w:fldCharType="separate"/>
        </w:r>
        <w:r>
          <w:rPr>
            <w:noProof/>
            <w:webHidden/>
          </w:rPr>
          <w:t>147</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59" w:history="1">
        <w:r w:rsidR="007E7993" w:rsidRPr="00A721F1">
          <w:rPr>
            <w:rStyle w:val="Hyperlink"/>
            <w:noProof/>
            <w:lang w:val="en-NZ"/>
          </w:rPr>
          <w:t>Year of data</w:t>
        </w:r>
        <w:r w:rsidR="007E7993">
          <w:rPr>
            <w:noProof/>
            <w:webHidden/>
          </w:rPr>
          <w:tab/>
        </w:r>
        <w:r w:rsidR="007E7993">
          <w:rPr>
            <w:noProof/>
            <w:webHidden/>
          </w:rPr>
          <w:fldChar w:fldCharType="begin"/>
        </w:r>
        <w:r w:rsidR="007E7993">
          <w:rPr>
            <w:noProof/>
            <w:webHidden/>
          </w:rPr>
          <w:instrText xml:space="preserve"> PAGEREF _Toc384814359 \h </w:instrText>
        </w:r>
        <w:r w:rsidR="007E7993">
          <w:rPr>
            <w:noProof/>
            <w:webHidden/>
          </w:rPr>
        </w:r>
        <w:r w:rsidR="007E7993">
          <w:rPr>
            <w:noProof/>
            <w:webHidden/>
          </w:rPr>
          <w:fldChar w:fldCharType="separate"/>
        </w:r>
        <w:r>
          <w:rPr>
            <w:noProof/>
            <w:webHidden/>
          </w:rPr>
          <w:t>148</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60" w:history="1">
        <w:r w:rsidR="007E7993" w:rsidRPr="00A721F1">
          <w:rPr>
            <w:rStyle w:val="Hyperlink"/>
            <w:noProof/>
            <w:lang w:val="en-NZ"/>
          </w:rPr>
          <w:t>NMD Psych leave end type table</w:t>
        </w:r>
        <w:r w:rsidR="007E7993">
          <w:rPr>
            <w:noProof/>
            <w:webHidden/>
          </w:rPr>
          <w:tab/>
        </w:r>
        <w:r w:rsidR="007E7993">
          <w:rPr>
            <w:noProof/>
            <w:webHidden/>
          </w:rPr>
          <w:fldChar w:fldCharType="begin"/>
        </w:r>
        <w:r w:rsidR="007E7993">
          <w:rPr>
            <w:noProof/>
            <w:webHidden/>
          </w:rPr>
          <w:instrText xml:space="preserve"> PAGEREF _Toc384814360 \h </w:instrText>
        </w:r>
        <w:r w:rsidR="007E7993">
          <w:rPr>
            <w:noProof/>
            <w:webHidden/>
          </w:rPr>
        </w:r>
        <w:r w:rsidR="007E7993">
          <w:rPr>
            <w:noProof/>
            <w:webHidden/>
          </w:rPr>
          <w:fldChar w:fldCharType="separate"/>
        </w:r>
        <w:r>
          <w:rPr>
            <w:noProof/>
            <w:webHidden/>
          </w:rPr>
          <w:t>149</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61" w:history="1">
        <w:r w:rsidR="007E7993" w:rsidRPr="00A721F1">
          <w:rPr>
            <w:rStyle w:val="Hyperlink"/>
            <w:noProof/>
            <w:lang w:val="en-NZ"/>
          </w:rPr>
          <w:t>Psychiatric leave description</w:t>
        </w:r>
        <w:r w:rsidR="007E7993">
          <w:rPr>
            <w:noProof/>
            <w:webHidden/>
          </w:rPr>
          <w:tab/>
        </w:r>
        <w:r w:rsidR="007E7993">
          <w:rPr>
            <w:noProof/>
            <w:webHidden/>
          </w:rPr>
          <w:fldChar w:fldCharType="begin"/>
        </w:r>
        <w:r w:rsidR="007E7993">
          <w:rPr>
            <w:noProof/>
            <w:webHidden/>
          </w:rPr>
          <w:instrText xml:space="preserve"> PAGEREF _Toc384814361 \h </w:instrText>
        </w:r>
        <w:r w:rsidR="007E7993">
          <w:rPr>
            <w:noProof/>
            <w:webHidden/>
          </w:rPr>
        </w:r>
        <w:r w:rsidR="007E7993">
          <w:rPr>
            <w:noProof/>
            <w:webHidden/>
          </w:rPr>
          <w:fldChar w:fldCharType="separate"/>
        </w:r>
        <w:r>
          <w:rPr>
            <w:noProof/>
            <w:webHidden/>
          </w:rPr>
          <w:t>150</w:t>
        </w:r>
        <w:r w:rsidR="007E7993">
          <w:rPr>
            <w:noProof/>
            <w:webHidden/>
          </w:rPr>
          <w:fldChar w:fldCharType="end"/>
        </w:r>
      </w:hyperlink>
    </w:p>
    <w:p w:rsidR="007E7993" w:rsidRPr="006114BC" w:rsidRDefault="00150D1F">
      <w:pPr>
        <w:pStyle w:val="TOC2"/>
        <w:tabs>
          <w:tab w:val="right" w:leader="dot" w:pos="10307"/>
        </w:tabs>
        <w:rPr>
          <w:rFonts w:ascii="Calibri" w:hAnsi="Calibri"/>
          <w:noProof/>
          <w:sz w:val="22"/>
          <w:szCs w:val="22"/>
          <w:lang w:val="en-NZ" w:eastAsia="en-NZ"/>
        </w:rPr>
      </w:pPr>
      <w:hyperlink w:anchor="_Toc384814362" w:history="1">
        <w:r w:rsidR="007E7993" w:rsidRPr="00A721F1">
          <w:rPr>
            <w:rStyle w:val="Hyperlink"/>
            <w:noProof/>
            <w:lang w:val="en-NZ"/>
          </w:rPr>
          <w:t>Psychiatric leave end type</w:t>
        </w:r>
        <w:r w:rsidR="007E7993">
          <w:rPr>
            <w:noProof/>
            <w:webHidden/>
          </w:rPr>
          <w:tab/>
        </w:r>
        <w:r w:rsidR="007E7993">
          <w:rPr>
            <w:noProof/>
            <w:webHidden/>
          </w:rPr>
          <w:fldChar w:fldCharType="begin"/>
        </w:r>
        <w:r w:rsidR="007E7993">
          <w:rPr>
            <w:noProof/>
            <w:webHidden/>
          </w:rPr>
          <w:instrText xml:space="preserve"> PAGEREF _Toc384814362 \h </w:instrText>
        </w:r>
        <w:r w:rsidR="007E7993">
          <w:rPr>
            <w:noProof/>
            <w:webHidden/>
          </w:rPr>
        </w:r>
        <w:r w:rsidR="007E7993">
          <w:rPr>
            <w:noProof/>
            <w:webHidden/>
          </w:rPr>
          <w:fldChar w:fldCharType="separate"/>
        </w:r>
        <w:r>
          <w:rPr>
            <w:noProof/>
            <w:webHidden/>
          </w:rPr>
          <w:t>151</w:t>
        </w:r>
        <w:r w:rsidR="007E7993">
          <w:rPr>
            <w:noProof/>
            <w:webHidden/>
          </w:rPr>
          <w:fldChar w:fldCharType="end"/>
        </w:r>
      </w:hyperlink>
    </w:p>
    <w:p w:rsidR="007E7993" w:rsidRPr="006114BC" w:rsidRDefault="00150D1F">
      <w:pPr>
        <w:pStyle w:val="TOC1"/>
        <w:tabs>
          <w:tab w:val="right" w:leader="dot" w:pos="10307"/>
        </w:tabs>
        <w:rPr>
          <w:rFonts w:ascii="Calibri" w:hAnsi="Calibri"/>
          <w:noProof/>
          <w:sz w:val="22"/>
          <w:szCs w:val="22"/>
          <w:lang w:val="en-NZ" w:eastAsia="en-NZ"/>
        </w:rPr>
      </w:pPr>
      <w:hyperlink w:anchor="_Toc384814363" w:history="1">
        <w:r w:rsidR="007E7993" w:rsidRPr="00A721F1">
          <w:rPr>
            <w:rStyle w:val="Hyperlink"/>
            <w:noProof/>
            <w:lang w:val="en-NZ"/>
          </w:rPr>
          <w:t>Appendix A: Logical to Physical Table Mapping</w:t>
        </w:r>
        <w:r w:rsidR="007E7993">
          <w:rPr>
            <w:noProof/>
            <w:webHidden/>
          </w:rPr>
          <w:tab/>
        </w:r>
        <w:r w:rsidR="007E7993">
          <w:rPr>
            <w:noProof/>
            <w:webHidden/>
          </w:rPr>
          <w:fldChar w:fldCharType="begin"/>
        </w:r>
        <w:r w:rsidR="007E7993">
          <w:rPr>
            <w:noProof/>
            <w:webHidden/>
          </w:rPr>
          <w:instrText xml:space="preserve"> PAGEREF _Toc384814363 \h </w:instrText>
        </w:r>
        <w:r w:rsidR="007E7993">
          <w:rPr>
            <w:noProof/>
            <w:webHidden/>
          </w:rPr>
        </w:r>
        <w:r w:rsidR="007E7993">
          <w:rPr>
            <w:noProof/>
            <w:webHidden/>
          </w:rPr>
          <w:fldChar w:fldCharType="separate"/>
        </w:r>
        <w:r>
          <w:rPr>
            <w:noProof/>
            <w:webHidden/>
          </w:rPr>
          <w:t>152</w:t>
        </w:r>
        <w:r w:rsidR="007E7993">
          <w:rPr>
            <w:noProof/>
            <w:webHidden/>
          </w:rPr>
          <w:fldChar w:fldCharType="end"/>
        </w:r>
      </w:hyperlink>
    </w:p>
    <w:p w:rsidR="007E7993" w:rsidRPr="006114BC" w:rsidRDefault="00150D1F">
      <w:pPr>
        <w:pStyle w:val="TOC1"/>
        <w:tabs>
          <w:tab w:val="right" w:leader="dot" w:pos="10307"/>
        </w:tabs>
        <w:rPr>
          <w:rFonts w:ascii="Calibri" w:hAnsi="Calibri"/>
          <w:noProof/>
          <w:sz w:val="22"/>
          <w:szCs w:val="22"/>
          <w:lang w:val="en-NZ" w:eastAsia="en-NZ"/>
        </w:rPr>
      </w:pPr>
      <w:hyperlink w:anchor="_Toc384814364" w:history="1">
        <w:r w:rsidR="007E7993" w:rsidRPr="00A721F1">
          <w:rPr>
            <w:rStyle w:val="Hyperlink"/>
            <w:noProof/>
            <w:lang w:val="en-NZ"/>
          </w:rPr>
          <w:t>Appendix B: List of Shared Dimensions</w:t>
        </w:r>
        <w:r w:rsidR="007E7993">
          <w:rPr>
            <w:noProof/>
            <w:webHidden/>
          </w:rPr>
          <w:tab/>
        </w:r>
        <w:r w:rsidR="007E7993">
          <w:rPr>
            <w:noProof/>
            <w:webHidden/>
          </w:rPr>
          <w:fldChar w:fldCharType="begin"/>
        </w:r>
        <w:r w:rsidR="007E7993">
          <w:rPr>
            <w:noProof/>
            <w:webHidden/>
          </w:rPr>
          <w:instrText xml:space="preserve"> PAGEREF _Toc384814364 \h </w:instrText>
        </w:r>
        <w:r w:rsidR="007E7993">
          <w:rPr>
            <w:noProof/>
            <w:webHidden/>
          </w:rPr>
        </w:r>
        <w:r w:rsidR="007E7993">
          <w:rPr>
            <w:noProof/>
            <w:webHidden/>
          </w:rPr>
          <w:fldChar w:fldCharType="separate"/>
        </w:r>
        <w:r>
          <w:rPr>
            <w:noProof/>
            <w:webHidden/>
          </w:rPr>
          <w:t>153</w:t>
        </w:r>
        <w:r w:rsidR="007E7993">
          <w:rPr>
            <w:noProof/>
            <w:webHidden/>
          </w:rPr>
          <w:fldChar w:fldCharType="end"/>
        </w:r>
      </w:hyperlink>
    </w:p>
    <w:p w:rsidR="007E7993" w:rsidRPr="006114BC" w:rsidRDefault="00150D1F">
      <w:pPr>
        <w:pStyle w:val="TOC1"/>
        <w:tabs>
          <w:tab w:val="right" w:leader="dot" w:pos="10307"/>
        </w:tabs>
        <w:rPr>
          <w:rFonts w:ascii="Calibri" w:hAnsi="Calibri"/>
          <w:noProof/>
          <w:sz w:val="22"/>
          <w:szCs w:val="22"/>
          <w:lang w:val="en-NZ" w:eastAsia="en-NZ"/>
        </w:rPr>
      </w:pPr>
      <w:hyperlink w:anchor="_Toc384814365" w:history="1">
        <w:r w:rsidR="007E7993" w:rsidRPr="00A721F1">
          <w:rPr>
            <w:rStyle w:val="Hyperlink"/>
            <w:noProof/>
            <w:lang w:val="en-NZ"/>
          </w:rPr>
          <w:t>Appendix C: List of Views</w:t>
        </w:r>
        <w:r w:rsidR="007E7993">
          <w:rPr>
            <w:noProof/>
            <w:webHidden/>
          </w:rPr>
          <w:tab/>
        </w:r>
        <w:r w:rsidR="007E7993">
          <w:rPr>
            <w:noProof/>
            <w:webHidden/>
          </w:rPr>
          <w:fldChar w:fldCharType="begin"/>
        </w:r>
        <w:r w:rsidR="007E7993">
          <w:rPr>
            <w:noProof/>
            <w:webHidden/>
          </w:rPr>
          <w:instrText xml:space="preserve"> PAGEREF _Toc384814365 \h </w:instrText>
        </w:r>
        <w:r w:rsidR="007E7993">
          <w:rPr>
            <w:noProof/>
            <w:webHidden/>
          </w:rPr>
        </w:r>
        <w:r w:rsidR="007E7993">
          <w:rPr>
            <w:noProof/>
            <w:webHidden/>
          </w:rPr>
          <w:fldChar w:fldCharType="separate"/>
        </w:r>
        <w:r>
          <w:rPr>
            <w:noProof/>
            <w:webHidden/>
          </w:rPr>
          <w:t>154</w:t>
        </w:r>
        <w:r w:rsidR="007E7993">
          <w:rPr>
            <w:noProof/>
            <w:webHidden/>
          </w:rPr>
          <w:fldChar w:fldCharType="end"/>
        </w:r>
      </w:hyperlink>
    </w:p>
    <w:p w:rsidR="007E7993" w:rsidRPr="006114BC" w:rsidRDefault="00150D1F">
      <w:pPr>
        <w:pStyle w:val="TOC1"/>
        <w:tabs>
          <w:tab w:val="right" w:leader="dot" w:pos="10307"/>
        </w:tabs>
        <w:rPr>
          <w:rFonts w:ascii="Calibri" w:hAnsi="Calibri"/>
          <w:noProof/>
          <w:sz w:val="22"/>
          <w:szCs w:val="22"/>
          <w:lang w:val="en-NZ" w:eastAsia="en-NZ"/>
        </w:rPr>
      </w:pPr>
      <w:hyperlink w:anchor="_Toc384814366" w:history="1">
        <w:r w:rsidR="007E7993" w:rsidRPr="00A721F1">
          <w:rPr>
            <w:rStyle w:val="Hyperlink"/>
            <w:noProof/>
            <w:kern w:val="28"/>
          </w:rPr>
          <w:t>Appendix D: Data Dictionary Template</w:t>
        </w:r>
        <w:r w:rsidR="007E7993">
          <w:rPr>
            <w:noProof/>
            <w:webHidden/>
          </w:rPr>
          <w:tab/>
        </w:r>
        <w:r w:rsidR="007E7993">
          <w:rPr>
            <w:noProof/>
            <w:webHidden/>
          </w:rPr>
          <w:fldChar w:fldCharType="begin"/>
        </w:r>
        <w:r w:rsidR="007E7993">
          <w:rPr>
            <w:noProof/>
            <w:webHidden/>
          </w:rPr>
          <w:instrText xml:space="preserve"> PAGEREF _Toc384814366 \h </w:instrText>
        </w:r>
        <w:r w:rsidR="007E7993">
          <w:rPr>
            <w:noProof/>
            <w:webHidden/>
          </w:rPr>
        </w:r>
        <w:r w:rsidR="007E7993">
          <w:rPr>
            <w:noProof/>
            <w:webHidden/>
          </w:rPr>
          <w:fldChar w:fldCharType="separate"/>
        </w:r>
        <w:r>
          <w:rPr>
            <w:noProof/>
            <w:webHidden/>
          </w:rPr>
          <w:t>156</w:t>
        </w:r>
        <w:r w:rsidR="007E7993">
          <w:rPr>
            <w:noProof/>
            <w:webHidden/>
          </w:rPr>
          <w:fldChar w:fldCharType="end"/>
        </w:r>
      </w:hyperlink>
    </w:p>
    <w:p w:rsidR="007E7993" w:rsidRPr="006114BC" w:rsidRDefault="00150D1F">
      <w:pPr>
        <w:pStyle w:val="TOC1"/>
        <w:tabs>
          <w:tab w:val="right" w:leader="dot" w:pos="10307"/>
        </w:tabs>
        <w:rPr>
          <w:rFonts w:ascii="Calibri" w:hAnsi="Calibri"/>
          <w:noProof/>
          <w:sz w:val="22"/>
          <w:szCs w:val="22"/>
          <w:lang w:val="en-NZ" w:eastAsia="en-NZ"/>
        </w:rPr>
      </w:pPr>
      <w:hyperlink w:anchor="_Toc384814367" w:history="1">
        <w:r w:rsidR="007E7993" w:rsidRPr="00A721F1">
          <w:rPr>
            <w:rStyle w:val="Hyperlink"/>
            <w:b/>
            <w:noProof/>
            <w:kern w:val="28"/>
          </w:rPr>
          <w:t>Appendix E: Code Table Index</w:t>
        </w:r>
        <w:r w:rsidR="007E7993">
          <w:rPr>
            <w:noProof/>
            <w:webHidden/>
          </w:rPr>
          <w:tab/>
        </w:r>
        <w:r w:rsidR="007E7993">
          <w:rPr>
            <w:noProof/>
            <w:webHidden/>
          </w:rPr>
          <w:fldChar w:fldCharType="begin"/>
        </w:r>
        <w:r w:rsidR="007E7993">
          <w:rPr>
            <w:noProof/>
            <w:webHidden/>
          </w:rPr>
          <w:instrText xml:space="preserve"> PAGEREF _Toc384814367 \h </w:instrText>
        </w:r>
        <w:r w:rsidR="007E7993">
          <w:rPr>
            <w:noProof/>
            <w:webHidden/>
          </w:rPr>
        </w:r>
        <w:r w:rsidR="007E7993">
          <w:rPr>
            <w:noProof/>
            <w:webHidden/>
          </w:rPr>
          <w:fldChar w:fldCharType="separate"/>
        </w:r>
        <w:r>
          <w:rPr>
            <w:noProof/>
            <w:webHidden/>
          </w:rPr>
          <w:t>158</w:t>
        </w:r>
        <w:r w:rsidR="007E7993">
          <w:rPr>
            <w:noProof/>
            <w:webHidden/>
          </w:rPr>
          <w:fldChar w:fldCharType="end"/>
        </w:r>
      </w:hyperlink>
    </w:p>
    <w:p w:rsidR="007E7993" w:rsidRPr="006114BC" w:rsidRDefault="00150D1F">
      <w:pPr>
        <w:pStyle w:val="TOC1"/>
        <w:tabs>
          <w:tab w:val="right" w:leader="dot" w:pos="10307"/>
        </w:tabs>
        <w:rPr>
          <w:rFonts w:ascii="Calibri" w:hAnsi="Calibri"/>
          <w:noProof/>
          <w:sz w:val="22"/>
          <w:szCs w:val="22"/>
          <w:lang w:val="en-NZ" w:eastAsia="en-NZ"/>
        </w:rPr>
      </w:pPr>
      <w:hyperlink w:anchor="_Toc384814368" w:history="1">
        <w:r w:rsidR="007E7993" w:rsidRPr="00A721F1">
          <w:rPr>
            <w:rStyle w:val="Hyperlink"/>
            <w:b/>
            <w:noProof/>
            <w:kern w:val="28"/>
          </w:rPr>
          <w:t>Appendix F: Logical Groups of Elements</w:t>
        </w:r>
        <w:r w:rsidR="007E7993">
          <w:rPr>
            <w:noProof/>
            <w:webHidden/>
          </w:rPr>
          <w:tab/>
        </w:r>
        <w:r w:rsidR="007E7993">
          <w:rPr>
            <w:noProof/>
            <w:webHidden/>
          </w:rPr>
          <w:fldChar w:fldCharType="begin"/>
        </w:r>
        <w:r w:rsidR="007E7993">
          <w:rPr>
            <w:noProof/>
            <w:webHidden/>
          </w:rPr>
          <w:instrText xml:space="preserve"> PAGEREF _Toc384814368 \h </w:instrText>
        </w:r>
        <w:r w:rsidR="007E7993">
          <w:rPr>
            <w:noProof/>
            <w:webHidden/>
          </w:rPr>
        </w:r>
        <w:r w:rsidR="007E7993">
          <w:rPr>
            <w:noProof/>
            <w:webHidden/>
          </w:rPr>
          <w:fldChar w:fldCharType="separate"/>
        </w:r>
        <w:r>
          <w:rPr>
            <w:noProof/>
            <w:webHidden/>
          </w:rPr>
          <w:t>160</w:t>
        </w:r>
        <w:r w:rsidR="007E7993">
          <w:rPr>
            <w:noProof/>
            <w:webHidden/>
          </w:rPr>
          <w:fldChar w:fldCharType="end"/>
        </w:r>
      </w:hyperlink>
    </w:p>
    <w:p w:rsidR="007E7993" w:rsidRPr="006114BC" w:rsidRDefault="00150D1F">
      <w:pPr>
        <w:pStyle w:val="TOC1"/>
        <w:tabs>
          <w:tab w:val="right" w:leader="dot" w:pos="10307"/>
        </w:tabs>
        <w:rPr>
          <w:rFonts w:ascii="Calibri" w:hAnsi="Calibri"/>
          <w:noProof/>
          <w:sz w:val="22"/>
          <w:szCs w:val="22"/>
          <w:lang w:val="en-NZ" w:eastAsia="en-NZ"/>
        </w:rPr>
      </w:pPr>
      <w:hyperlink w:anchor="_Toc384814369" w:history="1">
        <w:r w:rsidR="007E7993" w:rsidRPr="00A721F1">
          <w:rPr>
            <w:rStyle w:val="Hyperlink"/>
            <w:b/>
            <w:noProof/>
            <w:kern w:val="28"/>
          </w:rPr>
          <w:t>Appendix G: Collection of Ethnicity Data</w:t>
        </w:r>
        <w:r w:rsidR="007E7993">
          <w:rPr>
            <w:noProof/>
            <w:webHidden/>
          </w:rPr>
          <w:tab/>
        </w:r>
        <w:r w:rsidR="007E7993">
          <w:rPr>
            <w:noProof/>
            <w:webHidden/>
          </w:rPr>
          <w:fldChar w:fldCharType="begin"/>
        </w:r>
        <w:r w:rsidR="007E7993">
          <w:rPr>
            <w:noProof/>
            <w:webHidden/>
          </w:rPr>
          <w:instrText xml:space="preserve"> PAGEREF _Toc384814369 \h </w:instrText>
        </w:r>
        <w:r w:rsidR="007E7993">
          <w:rPr>
            <w:noProof/>
            <w:webHidden/>
          </w:rPr>
        </w:r>
        <w:r w:rsidR="007E7993">
          <w:rPr>
            <w:noProof/>
            <w:webHidden/>
          </w:rPr>
          <w:fldChar w:fldCharType="separate"/>
        </w:r>
        <w:r>
          <w:rPr>
            <w:noProof/>
            <w:webHidden/>
          </w:rPr>
          <w:t>161</w:t>
        </w:r>
        <w:r w:rsidR="007E7993">
          <w:rPr>
            <w:noProof/>
            <w:webHidden/>
          </w:rPr>
          <w:fldChar w:fldCharType="end"/>
        </w:r>
      </w:hyperlink>
    </w:p>
    <w:p w:rsidR="007E7993" w:rsidRPr="006114BC" w:rsidRDefault="00150D1F">
      <w:pPr>
        <w:pStyle w:val="TOC1"/>
        <w:tabs>
          <w:tab w:val="right" w:leader="dot" w:pos="10307"/>
        </w:tabs>
        <w:rPr>
          <w:rFonts w:ascii="Calibri" w:hAnsi="Calibri"/>
          <w:noProof/>
          <w:sz w:val="22"/>
          <w:szCs w:val="22"/>
          <w:lang w:val="en-NZ" w:eastAsia="en-NZ"/>
        </w:rPr>
      </w:pPr>
      <w:hyperlink w:anchor="_Toc384814370" w:history="1">
        <w:r w:rsidR="007E7993" w:rsidRPr="00A721F1">
          <w:rPr>
            <w:rStyle w:val="Hyperlink"/>
            <w:b/>
            <w:noProof/>
            <w:kern w:val="28"/>
          </w:rPr>
          <w:t>Appendix H: DRG Process</w:t>
        </w:r>
        <w:r w:rsidR="007E7993">
          <w:rPr>
            <w:noProof/>
            <w:webHidden/>
          </w:rPr>
          <w:tab/>
        </w:r>
        <w:r w:rsidR="007E7993">
          <w:rPr>
            <w:noProof/>
            <w:webHidden/>
          </w:rPr>
          <w:fldChar w:fldCharType="begin"/>
        </w:r>
        <w:r w:rsidR="007E7993">
          <w:rPr>
            <w:noProof/>
            <w:webHidden/>
          </w:rPr>
          <w:instrText xml:space="preserve"> PAGEREF _Toc384814370 \h </w:instrText>
        </w:r>
        <w:r w:rsidR="007E7993">
          <w:rPr>
            <w:noProof/>
            <w:webHidden/>
          </w:rPr>
        </w:r>
        <w:r w:rsidR="007E7993">
          <w:rPr>
            <w:noProof/>
            <w:webHidden/>
          </w:rPr>
          <w:fldChar w:fldCharType="separate"/>
        </w:r>
        <w:r>
          <w:rPr>
            <w:noProof/>
            <w:webHidden/>
          </w:rPr>
          <w:t>167</w:t>
        </w:r>
        <w:r w:rsidR="007E7993">
          <w:rPr>
            <w:noProof/>
            <w:webHidden/>
          </w:rPr>
          <w:fldChar w:fldCharType="end"/>
        </w:r>
      </w:hyperlink>
    </w:p>
    <w:p w:rsidR="007E7993" w:rsidRPr="006114BC" w:rsidRDefault="00150D1F">
      <w:pPr>
        <w:pStyle w:val="TOC1"/>
        <w:tabs>
          <w:tab w:val="right" w:leader="dot" w:pos="10307"/>
        </w:tabs>
        <w:rPr>
          <w:rFonts w:ascii="Calibri" w:hAnsi="Calibri"/>
          <w:noProof/>
          <w:sz w:val="22"/>
          <w:szCs w:val="22"/>
          <w:lang w:val="en-NZ" w:eastAsia="en-NZ"/>
        </w:rPr>
      </w:pPr>
      <w:hyperlink w:anchor="_Toc384814371" w:history="1">
        <w:r w:rsidR="007E7993" w:rsidRPr="00A721F1">
          <w:rPr>
            <w:rStyle w:val="Hyperlink"/>
            <w:b/>
            <w:noProof/>
            <w:kern w:val="28"/>
          </w:rPr>
          <w:t>Appendix I: Enhanced Event Type/Event Diagnosis Type Table</w:t>
        </w:r>
        <w:r w:rsidR="007E7993">
          <w:rPr>
            <w:noProof/>
            <w:webHidden/>
          </w:rPr>
          <w:tab/>
        </w:r>
        <w:r w:rsidR="007E7993">
          <w:rPr>
            <w:noProof/>
            <w:webHidden/>
          </w:rPr>
          <w:fldChar w:fldCharType="begin"/>
        </w:r>
        <w:r w:rsidR="007E7993">
          <w:rPr>
            <w:noProof/>
            <w:webHidden/>
          </w:rPr>
          <w:instrText xml:space="preserve"> PAGEREF _Toc384814371 \h </w:instrText>
        </w:r>
        <w:r w:rsidR="007E7993">
          <w:rPr>
            <w:noProof/>
            <w:webHidden/>
          </w:rPr>
        </w:r>
        <w:r w:rsidR="007E7993">
          <w:rPr>
            <w:noProof/>
            <w:webHidden/>
          </w:rPr>
          <w:fldChar w:fldCharType="separate"/>
        </w:r>
        <w:r>
          <w:rPr>
            <w:noProof/>
            <w:webHidden/>
          </w:rPr>
          <w:t>169</w:t>
        </w:r>
        <w:r w:rsidR="007E7993">
          <w:rPr>
            <w:noProof/>
            <w:webHidden/>
          </w:rPr>
          <w:fldChar w:fldCharType="end"/>
        </w:r>
      </w:hyperlink>
    </w:p>
    <w:p w:rsidR="007E7993" w:rsidRPr="006114BC" w:rsidRDefault="00150D1F">
      <w:pPr>
        <w:pStyle w:val="TOC1"/>
        <w:tabs>
          <w:tab w:val="right" w:leader="dot" w:pos="10307"/>
        </w:tabs>
        <w:rPr>
          <w:rFonts w:ascii="Calibri" w:hAnsi="Calibri"/>
          <w:noProof/>
          <w:sz w:val="22"/>
          <w:szCs w:val="22"/>
          <w:lang w:val="en-NZ" w:eastAsia="en-NZ"/>
        </w:rPr>
      </w:pPr>
      <w:hyperlink w:anchor="_Toc384814372" w:history="1">
        <w:r w:rsidR="007E7993" w:rsidRPr="00A721F1">
          <w:rPr>
            <w:rStyle w:val="Hyperlink"/>
            <w:b/>
            <w:noProof/>
            <w:kern w:val="28"/>
          </w:rPr>
          <w:t>Appendix J: Duplicate and overlapping event checking rules</w:t>
        </w:r>
        <w:r w:rsidR="007E7993">
          <w:rPr>
            <w:noProof/>
            <w:webHidden/>
          </w:rPr>
          <w:tab/>
        </w:r>
        <w:r w:rsidR="007E7993">
          <w:rPr>
            <w:noProof/>
            <w:webHidden/>
          </w:rPr>
          <w:fldChar w:fldCharType="begin"/>
        </w:r>
        <w:r w:rsidR="007E7993">
          <w:rPr>
            <w:noProof/>
            <w:webHidden/>
          </w:rPr>
          <w:instrText xml:space="preserve"> PAGEREF _Toc384814372 \h </w:instrText>
        </w:r>
        <w:r w:rsidR="007E7993">
          <w:rPr>
            <w:noProof/>
            <w:webHidden/>
          </w:rPr>
        </w:r>
        <w:r w:rsidR="007E7993">
          <w:rPr>
            <w:noProof/>
            <w:webHidden/>
          </w:rPr>
          <w:fldChar w:fldCharType="separate"/>
        </w:r>
        <w:r>
          <w:rPr>
            <w:noProof/>
            <w:webHidden/>
          </w:rPr>
          <w:t>170</w:t>
        </w:r>
        <w:r w:rsidR="007E7993">
          <w:rPr>
            <w:noProof/>
            <w:webHidden/>
          </w:rPr>
          <w:fldChar w:fldCharType="end"/>
        </w:r>
      </w:hyperlink>
    </w:p>
    <w:p w:rsidR="007E7993" w:rsidRPr="006114BC" w:rsidRDefault="00150D1F">
      <w:pPr>
        <w:pStyle w:val="TOC1"/>
        <w:tabs>
          <w:tab w:val="right" w:leader="dot" w:pos="10307"/>
        </w:tabs>
        <w:rPr>
          <w:rFonts w:ascii="Calibri" w:hAnsi="Calibri"/>
          <w:noProof/>
          <w:sz w:val="22"/>
          <w:szCs w:val="22"/>
          <w:lang w:val="en-NZ" w:eastAsia="en-NZ"/>
        </w:rPr>
      </w:pPr>
      <w:hyperlink w:anchor="_Toc384814373" w:history="1">
        <w:r w:rsidR="007E7993" w:rsidRPr="00A721F1">
          <w:rPr>
            <w:rStyle w:val="Hyperlink"/>
            <w:b/>
            <w:noProof/>
            <w:kern w:val="28"/>
          </w:rPr>
          <w:t>Appendix K: Guide for Use of NMDS Purchaser Code</w:t>
        </w:r>
        <w:r w:rsidR="007E7993">
          <w:rPr>
            <w:noProof/>
            <w:webHidden/>
          </w:rPr>
          <w:tab/>
        </w:r>
        <w:r w:rsidR="007E7993">
          <w:rPr>
            <w:noProof/>
            <w:webHidden/>
          </w:rPr>
          <w:fldChar w:fldCharType="begin"/>
        </w:r>
        <w:r w:rsidR="007E7993">
          <w:rPr>
            <w:noProof/>
            <w:webHidden/>
          </w:rPr>
          <w:instrText xml:space="preserve"> PAGEREF _Toc384814373 \h </w:instrText>
        </w:r>
        <w:r w:rsidR="007E7993">
          <w:rPr>
            <w:noProof/>
            <w:webHidden/>
          </w:rPr>
        </w:r>
        <w:r w:rsidR="007E7993">
          <w:rPr>
            <w:noProof/>
            <w:webHidden/>
          </w:rPr>
          <w:fldChar w:fldCharType="separate"/>
        </w:r>
        <w:r>
          <w:rPr>
            <w:noProof/>
            <w:webHidden/>
          </w:rPr>
          <w:t>171</w:t>
        </w:r>
        <w:r w:rsidR="007E7993">
          <w:rPr>
            <w:noProof/>
            <w:webHidden/>
          </w:rPr>
          <w:fldChar w:fldCharType="end"/>
        </w:r>
      </w:hyperlink>
    </w:p>
    <w:p w:rsidR="007E7993" w:rsidRPr="006114BC" w:rsidRDefault="00150D1F">
      <w:pPr>
        <w:pStyle w:val="TOC1"/>
        <w:tabs>
          <w:tab w:val="right" w:leader="dot" w:pos="10307"/>
        </w:tabs>
        <w:rPr>
          <w:rFonts w:ascii="Calibri" w:hAnsi="Calibri"/>
          <w:noProof/>
          <w:sz w:val="22"/>
          <w:szCs w:val="22"/>
          <w:lang w:val="en-NZ" w:eastAsia="en-NZ"/>
        </w:rPr>
      </w:pPr>
      <w:hyperlink w:anchor="_Toc384814374" w:history="1">
        <w:r w:rsidR="007E7993" w:rsidRPr="00A721F1">
          <w:rPr>
            <w:rStyle w:val="Hyperlink"/>
            <w:b/>
            <w:noProof/>
            <w:kern w:val="28"/>
          </w:rPr>
          <w:t>Appendix L: NMD Data Mart Data Model</w:t>
        </w:r>
        <w:r w:rsidR="007E7993">
          <w:rPr>
            <w:noProof/>
            <w:webHidden/>
          </w:rPr>
          <w:tab/>
        </w:r>
        <w:r w:rsidR="007E7993">
          <w:rPr>
            <w:noProof/>
            <w:webHidden/>
          </w:rPr>
          <w:fldChar w:fldCharType="begin"/>
        </w:r>
        <w:r w:rsidR="007E7993">
          <w:rPr>
            <w:noProof/>
            <w:webHidden/>
          </w:rPr>
          <w:instrText xml:space="preserve"> PAGEREF _Toc384814374 \h </w:instrText>
        </w:r>
        <w:r w:rsidR="007E7993">
          <w:rPr>
            <w:noProof/>
            <w:webHidden/>
          </w:rPr>
        </w:r>
        <w:r w:rsidR="007E7993">
          <w:rPr>
            <w:noProof/>
            <w:webHidden/>
          </w:rPr>
          <w:fldChar w:fldCharType="separate"/>
        </w:r>
        <w:r>
          <w:rPr>
            <w:noProof/>
            <w:webHidden/>
          </w:rPr>
          <w:t>172</w:t>
        </w:r>
        <w:r w:rsidR="007E7993">
          <w:rPr>
            <w:noProof/>
            <w:webHidden/>
          </w:rPr>
          <w:fldChar w:fldCharType="end"/>
        </w:r>
      </w:hyperlink>
    </w:p>
    <w:p w:rsidR="007E7993" w:rsidRPr="006114BC" w:rsidRDefault="00150D1F">
      <w:pPr>
        <w:pStyle w:val="TOC1"/>
        <w:tabs>
          <w:tab w:val="right" w:leader="dot" w:pos="10307"/>
        </w:tabs>
        <w:rPr>
          <w:rFonts w:ascii="Calibri" w:hAnsi="Calibri"/>
          <w:noProof/>
          <w:sz w:val="22"/>
          <w:szCs w:val="22"/>
          <w:lang w:val="en-NZ" w:eastAsia="en-NZ"/>
        </w:rPr>
      </w:pPr>
      <w:hyperlink w:anchor="_Toc384814375" w:history="1">
        <w:r w:rsidR="007E7993" w:rsidRPr="00A721F1">
          <w:rPr>
            <w:rStyle w:val="Hyperlink"/>
            <w:b/>
            <w:noProof/>
            <w:kern w:val="28"/>
          </w:rPr>
          <w:t>Appendix M: Guide for Use of Emergency Department (ED) Event End Type Codes</w:t>
        </w:r>
        <w:r w:rsidR="007E7993">
          <w:rPr>
            <w:noProof/>
            <w:webHidden/>
          </w:rPr>
          <w:tab/>
        </w:r>
        <w:r w:rsidR="007E7993">
          <w:rPr>
            <w:noProof/>
            <w:webHidden/>
          </w:rPr>
          <w:fldChar w:fldCharType="begin"/>
        </w:r>
        <w:r w:rsidR="007E7993">
          <w:rPr>
            <w:noProof/>
            <w:webHidden/>
          </w:rPr>
          <w:instrText xml:space="preserve"> PAGEREF _Toc384814375 \h </w:instrText>
        </w:r>
        <w:r w:rsidR="007E7993">
          <w:rPr>
            <w:noProof/>
            <w:webHidden/>
          </w:rPr>
        </w:r>
        <w:r w:rsidR="007E7993">
          <w:rPr>
            <w:noProof/>
            <w:webHidden/>
          </w:rPr>
          <w:fldChar w:fldCharType="separate"/>
        </w:r>
        <w:r>
          <w:rPr>
            <w:noProof/>
            <w:webHidden/>
          </w:rPr>
          <w:t>173</w:t>
        </w:r>
        <w:r w:rsidR="007E7993">
          <w:rPr>
            <w:noProof/>
            <w:webHidden/>
          </w:rPr>
          <w:fldChar w:fldCharType="end"/>
        </w:r>
      </w:hyperlink>
    </w:p>
    <w:p w:rsidR="004C3090" w:rsidRDefault="006F044E" w:rsidP="004C3090">
      <w:pPr>
        <w:pStyle w:val="BodyText"/>
      </w:pPr>
      <w:r>
        <w:fldChar w:fldCharType="end"/>
      </w:r>
    </w:p>
    <w:p w:rsidR="00AC2EE3" w:rsidRDefault="00AC2EE3" w:rsidP="00A516C2">
      <w:pPr>
        <w:pStyle w:val="Heading1"/>
        <w:rPr>
          <w:rStyle w:val="LineNumber"/>
        </w:rPr>
      </w:pPr>
    </w:p>
    <w:p w:rsidR="00A516C2" w:rsidRDefault="00F637AE" w:rsidP="00A516C2">
      <w:pPr>
        <w:pStyle w:val="Heading1"/>
        <w:rPr>
          <w:rStyle w:val="LineNumber"/>
        </w:rPr>
      </w:pPr>
      <w:r>
        <w:rPr>
          <w:rStyle w:val="LineNumber"/>
        </w:rPr>
        <w:br w:type="page"/>
      </w:r>
      <w:bookmarkStart w:id="12" w:name="Summary"/>
      <w:bookmarkStart w:id="13" w:name="_Toc384814236"/>
      <w:bookmarkEnd w:id="12"/>
      <w:r w:rsidR="00A516C2">
        <w:rPr>
          <w:rStyle w:val="LineNumber"/>
        </w:rPr>
        <w:lastRenderedPageBreak/>
        <w:t>National Minimum Dataset (Hospital Inpatient Events)</w:t>
      </w:r>
      <w:bookmarkEnd w:id="13"/>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Purpose</w:t>
            </w:r>
          </w:p>
        </w:tc>
        <w:tc>
          <w:tcPr>
            <w:tcW w:w="5952" w:type="dxa"/>
            <w:shd w:val="clear" w:color="auto" w:fill="auto"/>
          </w:tcPr>
          <w:p w:rsidR="00A516C2" w:rsidRDefault="00A516C2" w:rsidP="00A516C2">
            <w:pPr>
              <w:pStyle w:val="tabletext"/>
              <w:rPr>
                <w:rStyle w:val="LineNumber"/>
              </w:rPr>
            </w:pPr>
            <w:r>
              <w:rPr>
                <w:rStyle w:val="LineNumber"/>
              </w:rPr>
              <w:t>The NMDS is used for policy formation, performance monitoring, research, and review. It provides statistical information, reports, and analyses about the trends in the delivery of hospital inpatient and day patient health services both nationally and on a provider basis. It is also used for funding purposes.</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Content</w:t>
            </w:r>
          </w:p>
        </w:tc>
        <w:tc>
          <w:tcPr>
            <w:tcW w:w="5952" w:type="dxa"/>
            <w:shd w:val="clear" w:color="auto" w:fill="auto"/>
          </w:tcPr>
          <w:p w:rsidR="00A516C2" w:rsidRDefault="00A516C2" w:rsidP="00A516C2">
            <w:pPr>
              <w:pStyle w:val="tabletext"/>
              <w:rPr>
                <w:rStyle w:val="LineNumber"/>
              </w:rPr>
            </w:pPr>
            <w:r>
              <w:rPr>
                <w:rStyle w:val="LineNumber"/>
              </w:rPr>
              <w:t>The NMDS is a national collection of public and private hospital discharge information, including clinical information, for inpatients and day patients. Unit record data is collected and stored. All records must have a valid NHI number.</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Data has been submitted electronically in an agreed format by public hospitals since 1993.</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The private hospital discharge information for publicly funded events, eg, birth events and geriatric care, has been collected since 1997. Other data is being added as it becomes available electronically.</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Start date</w:t>
            </w:r>
          </w:p>
        </w:tc>
        <w:tc>
          <w:tcPr>
            <w:tcW w:w="5952" w:type="dxa"/>
            <w:shd w:val="clear" w:color="auto" w:fill="auto"/>
          </w:tcPr>
          <w:p w:rsidR="00A516C2" w:rsidRDefault="00A516C2" w:rsidP="00A516C2">
            <w:pPr>
              <w:pStyle w:val="tabletext"/>
              <w:rPr>
                <w:rStyle w:val="LineNumber"/>
              </w:rPr>
            </w:pPr>
            <w:r>
              <w:rPr>
                <w:rStyle w:val="LineNumber"/>
              </w:rPr>
              <w:t>The current NMDS was introduced in 1999. The original NMDS was implemented in 1993 and back-loaded with public hospital discharge information from 1988.</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The NMDS has undergone many changes over the years. Some data subsets have been removed and are now held in separate collections (Cancer Register and the Mortality Collection). In other cases, additional fields have been included and events are reported in more detail than in the past. For further details refer to the NMDS Data Dictionary.</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Private hospital information is also stored in the NMDS. Publicly funded events (primarily maternity and geriatric) and surgical events from some hospitals are up-to-date. Privately funded events may be delayed.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Contact information</w:t>
            </w:r>
          </w:p>
        </w:tc>
        <w:tc>
          <w:tcPr>
            <w:tcW w:w="5952" w:type="dxa"/>
            <w:shd w:val="clear" w:color="auto" w:fill="auto"/>
          </w:tcPr>
          <w:p w:rsidR="00A516C2" w:rsidRDefault="00A516C2" w:rsidP="00A516C2">
            <w:pPr>
              <w:pStyle w:val="tabletext"/>
              <w:rPr>
                <w:rStyle w:val="LineNumber"/>
              </w:rPr>
            </w:pPr>
            <w:r>
              <w:rPr>
                <w:rStyle w:val="LineNumber"/>
              </w:rPr>
              <w:t xml:space="preserve">For further information about this collection or to request specific datasets or reports, contact the NZHIS Analytical Services team on </w:t>
            </w:r>
          </w:p>
          <w:p w:rsidR="00A516C2" w:rsidRDefault="00A516C2" w:rsidP="00A516C2">
            <w:pPr>
              <w:pStyle w:val="tabletext"/>
              <w:rPr>
                <w:rStyle w:val="LineNumber"/>
              </w:rPr>
            </w:pPr>
            <w:r>
              <w:rPr>
                <w:rStyle w:val="LineNumber"/>
              </w:rPr>
              <w:t>-</w:t>
            </w:r>
            <w:r>
              <w:rPr>
                <w:rStyle w:val="LineNumber"/>
              </w:rPr>
              <w:tab/>
            </w:r>
            <w:r w:rsidR="00AC2EE3" w:rsidRPr="00AC2EE3">
              <w:rPr>
                <w:rStyle w:val="LineNumber"/>
              </w:rPr>
              <w:t>Phone: (04) 816 2893 Fax: (04) 816 2898</w:t>
            </w:r>
            <w:r>
              <w:rPr>
                <w:rStyle w:val="LineNumber"/>
              </w:rPr>
              <w:t xml:space="preserve">, </w:t>
            </w:r>
          </w:p>
          <w:p w:rsidR="00AC2EE3" w:rsidRDefault="00A516C2" w:rsidP="005F72CB">
            <w:pPr>
              <w:pStyle w:val="tabletext"/>
              <w:rPr>
                <w:rStyle w:val="LineNumber"/>
              </w:rPr>
            </w:pPr>
            <w:r>
              <w:rPr>
                <w:rStyle w:val="LineNumber"/>
              </w:rPr>
              <w:t>-</w:t>
            </w:r>
            <w:r>
              <w:rPr>
                <w:rStyle w:val="LineNumber"/>
              </w:rPr>
              <w:tab/>
              <w:t xml:space="preserve">or e-mail </w:t>
            </w:r>
            <w:r w:rsidR="00AC2EE3" w:rsidRPr="00AC2EE3">
              <w:rPr>
                <w:rStyle w:val="LineNumber"/>
              </w:rPr>
              <w:t>data-enquiries@moh.govt.nz</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r>
              <w:rPr>
                <w:rStyle w:val="LineNumber"/>
              </w:rPr>
              <w:t>Data is provided by public and the larger private hospitals in an agreed electronic file format. Paper forms and a cut-down electronic file format are also forwarded by other private hospitals.</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Frequency of updates</w:t>
            </w:r>
          </w:p>
        </w:tc>
        <w:tc>
          <w:tcPr>
            <w:tcW w:w="5952" w:type="dxa"/>
            <w:shd w:val="clear" w:color="auto" w:fill="auto"/>
          </w:tcPr>
          <w:p w:rsidR="00A516C2" w:rsidRDefault="00A516C2" w:rsidP="00A516C2">
            <w:pPr>
              <w:pStyle w:val="tabletext"/>
              <w:rPr>
                <w:rStyle w:val="LineNumber"/>
              </w:rPr>
            </w:pPr>
            <w:r>
              <w:rPr>
                <w:rStyle w:val="LineNumber"/>
              </w:rPr>
              <w:t>Publicly funded hospital events are required to be loaded into the NMDS within 21 days after the month of discharge. Electronic files are received and processed almost every day at NZHIS.</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 xml:space="preserve">NZHIS has a team of staff who manually process private hospital electronic and paper reports. </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Security of data</w:t>
            </w:r>
          </w:p>
        </w:tc>
        <w:tc>
          <w:tcPr>
            <w:tcW w:w="5952" w:type="dxa"/>
            <w:shd w:val="clear" w:color="auto" w:fill="auto"/>
          </w:tcPr>
          <w:p w:rsidR="00A516C2" w:rsidRDefault="00A516C2" w:rsidP="00A516C2">
            <w:pPr>
              <w:pStyle w:val="tabletext"/>
              <w:rPr>
                <w:rStyle w:val="LineNumber"/>
              </w:rPr>
            </w:pPr>
            <w:r>
              <w:rPr>
                <w:rStyle w:val="LineNumber"/>
              </w:rPr>
              <w:t>The NMDS is accessed by authorised NZHIS staff for maintenance, data quality, audit and analytical purposes.</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Authorised members of the Ministry of Health and DHBs have access to the NMDS for analytical purposes, via the Business Objects reporting tool and the secure Health Information Network. Business Objects contains a subset of the data described in the Data Dictionary.</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Privacy issues</w:t>
            </w:r>
          </w:p>
        </w:tc>
        <w:tc>
          <w:tcPr>
            <w:tcW w:w="5952" w:type="dxa"/>
            <w:shd w:val="clear" w:color="auto" w:fill="auto"/>
          </w:tcPr>
          <w:p w:rsidR="00A516C2" w:rsidRDefault="00A516C2" w:rsidP="00A516C2">
            <w:pPr>
              <w:pStyle w:val="tabletext"/>
              <w:rPr>
                <w:rStyle w:val="LineNumber"/>
              </w:rPr>
            </w:pPr>
            <w:r>
              <w:rPr>
                <w:rStyle w:val="LineNumber"/>
              </w:rPr>
              <w:t>The Ministry of Health is required to ensure that the release of information recognises any legislation related to the privacy of health information, in particular the Official Information Act 1982, the Privacy Act 1993 and the Health Information Privacy Code 1994.</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Information available to the general public is of a statistical and non-identifiable nature. Researchers requiring identifiable data will usually need approval from an approved Ethics Committee.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lastRenderedPageBreak/>
              <w:t>National reports and publications</w:t>
            </w:r>
          </w:p>
        </w:tc>
        <w:tc>
          <w:tcPr>
            <w:tcW w:w="5952" w:type="dxa"/>
            <w:shd w:val="clear" w:color="auto" w:fill="auto"/>
          </w:tcPr>
          <w:p w:rsidR="00A516C2" w:rsidRDefault="00A516C2" w:rsidP="00066EF8">
            <w:pPr>
              <w:pStyle w:val="tabletext"/>
              <w:rPr>
                <w:rStyle w:val="LineNumber"/>
              </w:rPr>
            </w:pPr>
            <w:r>
              <w:rPr>
                <w:rStyle w:val="LineNumber"/>
              </w:rPr>
              <w:t xml:space="preserve">NZHIS publishes an annual report Selected Morbidity Data for Publicly Funded Hospitals in hard copy and </w:t>
            </w:r>
            <w:r w:rsidR="00066EF8">
              <w:rPr>
                <w:rStyle w:val="LineNumber"/>
              </w:rPr>
              <w:t xml:space="preserve">on </w:t>
            </w:r>
            <w:r w:rsidR="00066EF8">
              <w:t xml:space="preserve">the Ministry web site </w:t>
            </w:r>
            <w:hyperlink r:id="rId14" w:history="1">
              <w:r w:rsidR="00066EF8" w:rsidRPr="006A4A7A">
                <w:rPr>
                  <w:rStyle w:val="Hyperlink"/>
                </w:rPr>
                <w:t>http://www.health.govt.nz</w:t>
              </w:r>
            </w:hyperlink>
            <w:r w:rsidR="00066EF8">
              <w:t>.</w:t>
            </w:r>
            <w:r>
              <w:rPr>
                <w:rStyle w:val="LineNumber"/>
              </w:rPr>
              <w:t>. This publication contains summary NMDS information for a financial year.</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provision</w:t>
            </w:r>
          </w:p>
        </w:tc>
        <w:tc>
          <w:tcPr>
            <w:tcW w:w="5952" w:type="dxa"/>
            <w:shd w:val="clear" w:color="auto" w:fill="auto"/>
          </w:tcPr>
          <w:p w:rsidR="00A516C2" w:rsidRDefault="00A516C2" w:rsidP="00A516C2">
            <w:pPr>
              <w:pStyle w:val="tabletext"/>
              <w:rPr>
                <w:rStyle w:val="LineNumber"/>
              </w:rPr>
            </w:pPr>
            <w:r>
              <w:rPr>
                <w:rStyle w:val="LineNumber"/>
              </w:rPr>
              <w:t>Customised datasets or summary reports are available on request, either electronically or on paper. Staff from the NZHIS Analytical Services team can help to define the specifications for a request and are familiar with the strengths and weaknesses of the data. New fields have been added to the collection since 1988, but wherever possible consistent time-series data will be provided.</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The NZHIS Analytical Services team also offers a peer review service to ensure that NZHIS data is reported appropriately when published by other organisations.</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There may be charges associated with data extracts.</w:t>
            </w:r>
          </w:p>
        </w:tc>
      </w:tr>
    </w:tbl>
    <w:p w:rsidR="00A516C2" w:rsidRDefault="00A516C2" w:rsidP="00A516C2">
      <w:pPr>
        <w:rPr>
          <w:rStyle w:val="LineNumber"/>
        </w:rPr>
      </w:pPr>
    </w:p>
    <w:p w:rsidR="00A516C2" w:rsidRDefault="00A516C2" w:rsidP="00A516C2">
      <w:pPr>
        <w:pStyle w:val="Heading1"/>
        <w:rPr>
          <w:rStyle w:val="LineNumber"/>
        </w:rPr>
      </w:pPr>
      <w:r>
        <w:rPr>
          <w:rStyle w:val="LineNumber"/>
        </w:rPr>
        <w:br w:type="page"/>
      </w:r>
      <w:bookmarkStart w:id="14" w:name="_Toc384814237"/>
      <w:r>
        <w:rPr>
          <w:rStyle w:val="LineNumber"/>
        </w:rPr>
        <w:lastRenderedPageBreak/>
        <w:t>NMD Admission Source table</w:t>
      </w:r>
      <w:bookmarkEnd w:id="14"/>
    </w:p>
    <w:tbl>
      <w:tblPr>
        <w:tblW w:w="0" w:type="auto"/>
        <w:tblBorders>
          <w:bottom w:val="single" w:sz="12" w:space="0" w:color="000000"/>
        </w:tblBorders>
        <w:tblCellMar>
          <w:bottom w:w="170" w:type="dxa"/>
        </w:tblCellMar>
        <w:tblLook w:val="04A0" w:firstRow="1" w:lastRow="0" w:firstColumn="1" w:lastColumn="0" w:noHBand="0" w:noVBand="1"/>
      </w:tblPr>
      <w:tblGrid>
        <w:gridCol w:w="2267"/>
        <w:gridCol w:w="5952"/>
      </w:tblGrid>
      <w:tr w:rsidR="00A516C2" w:rsidTr="00D01893">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dim_admission_source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The dim_admission_source dimension holds values for the admission source of the Health Care User.</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Primary key</w:t>
            </w:r>
          </w:p>
        </w:tc>
        <w:tc>
          <w:tcPr>
            <w:tcW w:w="5952" w:type="dxa"/>
            <w:shd w:val="clear" w:color="auto" w:fill="auto"/>
          </w:tcPr>
          <w:p w:rsidR="00A516C2" w:rsidRDefault="00A516C2" w:rsidP="00A516C2">
            <w:pPr>
              <w:pStyle w:val="tabletext"/>
              <w:rPr>
                <w:rStyle w:val="LineNumber"/>
              </w:rPr>
            </w:pPr>
            <w:r>
              <w:rPr>
                <w:rStyle w:val="LineNumber"/>
              </w:rPr>
              <w:t>dim_admission_source_key</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Business key</w:t>
            </w:r>
          </w:p>
        </w:tc>
        <w:tc>
          <w:tcPr>
            <w:tcW w:w="5952" w:type="dxa"/>
            <w:shd w:val="clear" w:color="auto" w:fill="auto"/>
          </w:tcPr>
          <w:p w:rsidR="00A516C2" w:rsidRDefault="00A516C2" w:rsidP="00A516C2">
            <w:pPr>
              <w:pStyle w:val="tabletext"/>
              <w:rPr>
                <w:rStyle w:val="LineNumber"/>
              </w:rPr>
            </w:pPr>
            <w:r>
              <w:rPr>
                <w:rStyle w:val="LineNumber"/>
              </w:rPr>
              <w:t>admission_source_code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Relational rules</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Data content</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2A162F">
        <w:instrText>Admission source code</w:instrText>
      </w:r>
      <w:r>
        <w:instrText xml:space="preserve">" </w:instrText>
      </w:r>
      <w:r>
        <w:rPr>
          <w:rStyle w:val="LineNumber"/>
        </w:rPr>
        <w:fldChar w:fldCharType="end"/>
      </w:r>
      <w:bookmarkStart w:id="15" w:name="_Toc384814238"/>
      <w:r>
        <w:rPr>
          <w:rStyle w:val="LineNumber"/>
        </w:rPr>
        <w:t>Admission source code</w:t>
      </w:r>
      <w:bookmarkEnd w:id="15"/>
    </w:p>
    <w:tbl>
      <w:tblPr>
        <w:tblW w:w="0" w:type="auto"/>
        <w:tblCellMar>
          <w:bottom w:w="170" w:type="dxa"/>
        </w:tblCellMar>
        <w:tblLook w:val="04A0" w:firstRow="1" w:lastRow="0" w:firstColumn="1" w:lastColumn="0" w:noHBand="0" w:noVBand="1"/>
      </w:tblPr>
      <w:tblGrid>
        <w:gridCol w:w="2267"/>
        <w:gridCol w:w="5952"/>
      </w:tblGrid>
      <w:tr w:rsidR="00A516C2" w:rsidTr="00D01893">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A code used to describe the nature of admission (routine or transfer) for a hospital inpatient health event.</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admission_source_code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dim_admission_source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char(1)</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r>
              <w:rPr>
                <w:rStyle w:val="LineNumber"/>
              </w:rPr>
              <w:t>Hospital inpatient or day patient health event.</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r>
              <w:rPr>
                <w:rStyle w:val="LineNumber"/>
              </w:rPr>
              <w:t>A</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r>
              <w:rPr>
                <w:rStyle w:val="LineNumber"/>
              </w:rPr>
              <w:t>R        Routine admission</w:t>
            </w:r>
          </w:p>
          <w:p w:rsidR="00A516C2" w:rsidRDefault="00A516C2" w:rsidP="00A516C2">
            <w:pPr>
              <w:pStyle w:val="tabletext"/>
              <w:rPr>
                <w:rStyle w:val="LineNumber"/>
              </w:rPr>
            </w:pPr>
            <w:r>
              <w:rPr>
                <w:rStyle w:val="LineNumber"/>
              </w:rPr>
              <w:t>T        Transfer from another hospital facility</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 xml:space="preserve">Patients admitted from rest homes where the rest home is their usual place of residence are routine admissions, not transfers. </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Patients transferred using DW or DF event end type codes within the same facility should be readmitted with an admission source code of R.</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r>
              <w:rPr>
                <w:rStyle w:val="LineNumber"/>
              </w:rPr>
              <w:t>Must be a valid code in the Admission Source code table.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r>
              <w:rPr>
                <w:rStyle w:val="LineNumber"/>
              </w:rPr>
              <w:t>Admission Source code.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r>
              <w:rPr>
                <w:rStyle w:val="LineNumber"/>
              </w:rPr>
              <w:t>National Data Policy Group</w:t>
            </w: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824F71">
        <w:instrText>Admission source description</w:instrText>
      </w:r>
      <w:r>
        <w:instrText xml:space="preserve">" </w:instrText>
      </w:r>
      <w:r>
        <w:rPr>
          <w:rStyle w:val="LineNumber"/>
        </w:rPr>
        <w:fldChar w:fldCharType="end"/>
      </w:r>
      <w:bookmarkStart w:id="16" w:name="_Toc384814239"/>
      <w:r>
        <w:rPr>
          <w:rStyle w:val="LineNumber"/>
        </w:rPr>
        <w:t>Admission source description</w:t>
      </w:r>
      <w:bookmarkEnd w:id="16"/>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 xml:space="preserve">Description of the </w:t>
            </w:r>
            <w:r w:rsidR="00150D1F">
              <w:rPr>
                <w:rStyle w:val="LineNumber"/>
              </w:rPr>
              <w:t>admission</w:t>
            </w:r>
            <w:r>
              <w:rPr>
                <w:rStyle w:val="LineNumber"/>
              </w:rPr>
              <w:t xml:space="preserve"> source i.e. R = Routine Admission, T = Transferred from another facility.</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admission_source_description</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dim_admission_source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varchar2(70)</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r>
              <w:rPr>
                <w:rStyle w:val="LineNumber"/>
              </w:rPr>
              <w:t>Free text short description field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See Admission Source code in this table for further information.</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r>
              <w:rPr>
                <w:rStyle w:val="LineNumber"/>
              </w:rPr>
              <w:t>admission_source_code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1"/>
        <w:rPr>
          <w:rStyle w:val="LineNumber"/>
        </w:rPr>
      </w:pPr>
      <w:r>
        <w:rPr>
          <w:rStyle w:val="LineNumber"/>
        </w:rPr>
        <w:br w:type="page"/>
      </w:r>
      <w:bookmarkStart w:id="17" w:name="_Toc384814240"/>
      <w:r>
        <w:rPr>
          <w:rStyle w:val="LineNumber"/>
        </w:rPr>
        <w:lastRenderedPageBreak/>
        <w:t>NMD Admission Type table</w:t>
      </w:r>
      <w:bookmarkEnd w:id="17"/>
    </w:p>
    <w:tbl>
      <w:tblPr>
        <w:tblW w:w="0" w:type="auto"/>
        <w:tblBorders>
          <w:bottom w:val="single" w:sz="12" w:space="0" w:color="000000"/>
        </w:tblBorders>
        <w:tblCellMar>
          <w:bottom w:w="170" w:type="dxa"/>
        </w:tblCellMar>
        <w:tblLook w:val="04A0" w:firstRow="1" w:lastRow="0" w:firstColumn="1" w:lastColumn="0" w:noHBand="0" w:noVBand="1"/>
      </w:tblPr>
      <w:tblGrid>
        <w:gridCol w:w="2267"/>
        <w:gridCol w:w="5952"/>
      </w:tblGrid>
      <w:tr w:rsidR="00A516C2" w:rsidTr="00D01893">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dim_admission_type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This table holds the values associated with the admission type for the health care event.</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Primary key</w:t>
            </w:r>
          </w:p>
        </w:tc>
        <w:tc>
          <w:tcPr>
            <w:tcW w:w="5952" w:type="dxa"/>
            <w:shd w:val="clear" w:color="auto" w:fill="auto"/>
          </w:tcPr>
          <w:p w:rsidR="00A516C2" w:rsidRDefault="00A516C2" w:rsidP="00A516C2">
            <w:pPr>
              <w:pStyle w:val="tabletext"/>
              <w:rPr>
                <w:rStyle w:val="LineNumber"/>
              </w:rPr>
            </w:pPr>
            <w:r>
              <w:rPr>
                <w:rStyle w:val="LineNumber"/>
              </w:rPr>
              <w:t>dim_admission_type_key</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Business key</w:t>
            </w:r>
          </w:p>
        </w:tc>
        <w:tc>
          <w:tcPr>
            <w:tcW w:w="5952" w:type="dxa"/>
            <w:shd w:val="clear" w:color="auto" w:fill="auto"/>
          </w:tcPr>
          <w:p w:rsidR="00A516C2" w:rsidRDefault="00150D1F" w:rsidP="00A516C2">
            <w:pPr>
              <w:pStyle w:val="tabletext"/>
              <w:rPr>
                <w:rStyle w:val="LineNumber"/>
              </w:rPr>
            </w:pPr>
            <w:r>
              <w:rPr>
                <w:rStyle w:val="LineNumber"/>
              </w:rPr>
              <w:t>admission type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 xml:space="preserve">See </w:t>
            </w:r>
            <w:r w:rsidR="00150D1F">
              <w:rPr>
                <w:rStyle w:val="LineNumber"/>
              </w:rPr>
              <w:t>admission type</w:t>
            </w:r>
            <w:r>
              <w:rPr>
                <w:rStyle w:val="LineNumber"/>
              </w:rPr>
              <w:t xml:space="preserve"> for a list of valid associated values.</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Relational rules</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Data content</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B13B6B">
        <w:instrText>Admission type</w:instrText>
      </w:r>
      <w:r>
        <w:instrText xml:space="preserve">" </w:instrText>
      </w:r>
      <w:r>
        <w:rPr>
          <w:rStyle w:val="LineNumber"/>
        </w:rPr>
        <w:fldChar w:fldCharType="end"/>
      </w:r>
      <w:bookmarkStart w:id="18" w:name="_Toc384814241"/>
      <w:r>
        <w:rPr>
          <w:rStyle w:val="LineNumber"/>
        </w:rPr>
        <w:t>Admission type</w:t>
      </w:r>
      <w:bookmarkEnd w:id="18"/>
    </w:p>
    <w:tbl>
      <w:tblPr>
        <w:tblW w:w="0" w:type="auto"/>
        <w:tblCellMar>
          <w:bottom w:w="170" w:type="dxa"/>
        </w:tblCellMar>
        <w:tblLook w:val="04A0" w:firstRow="1" w:lastRow="0" w:firstColumn="1" w:lastColumn="0" w:noHBand="0" w:noVBand="1"/>
      </w:tblPr>
      <w:tblGrid>
        <w:gridCol w:w="2267"/>
        <w:gridCol w:w="5952"/>
      </w:tblGrid>
      <w:tr w:rsidR="00A516C2" w:rsidTr="00D01893">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A code used to describe the type of admission for a hospital healthcare health event.</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150D1F" w:rsidP="00A516C2">
            <w:pPr>
              <w:pStyle w:val="tabletext"/>
              <w:rPr>
                <w:rStyle w:val="LineNumber"/>
              </w:rPr>
            </w:pPr>
            <w:r>
              <w:rPr>
                <w:rStyle w:val="LineNumber"/>
              </w:rPr>
              <w:t>admission type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dim_admission_type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varchar2(2)</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r>
              <w:rPr>
                <w:rStyle w:val="LineNumber"/>
              </w:rPr>
              <w:t>Admission type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r>
              <w:rPr>
                <w:rStyle w:val="LineNumber"/>
              </w:rPr>
              <w:t>Hospital inpatient or day patient health event. Used in the NMDS.</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r>
              <w:rPr>
                <w:rStyle w:val="LineNumber"/>
              </w:rPr>
              <w:t>AA</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From 30 June 2004 Admission Types ZA, ZC, ZP and ZW were retired and ACC cases should be identified by use of the Accident Flag.</w:t>
            </w: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As from July 01 2004, use of the retired codes will generate an error message.</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CURRENT</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'AA' = Arranged admission</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'AC' = Acute admission</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'AP' = Elective admission of a privately funded patient</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'RL' = Psychiatric patient returned from leave of more than 10 days</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'WN' = Admitted from DHB booking system (used to be known as 'waiting list')</w:t>
            </w: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RETIRED</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'ZA' = Arranged admission, ACC covered  (retired 30 June 2004)</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'ZC' = Acute, ACC covered  (retired 30 June 2004)</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'ZP' = Private, ACC covered  (retired 30 June 2004)</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'ZW' = Waiting list, ACC covered  (retired 30 June 2004)</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AA - Arranged admission is a planned admission where:</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 the admission date is less than seven days after the date the decision was made by the specialist that this admission was necessary, or</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 xml:space="preserve">- the admission relates to normal obstetric cases, 36 to 42 weeks' gestation, delivered during the event. In these cases, patients will have been booked into the admitting facility and the health specialty code for records where the date portion of Event End Date is before 1 July 2008 will always be P10 Delivery Services (Mothers). For records where the date portion </w:t>
            </w:r>
            <w:r w:rsidR="00150D1F">
              <w:rPr>
                <w:rStyle w:val="LineNumber"/>
              </w:rPr>
              <w:t>of Event</w:t>
            </w:r>
            <w:r>
              <w:rPr>
                <w:rStyle w:val="LineNumber"/>
              </w:rPr>
              <w:t xml:space="preserve"> End Datetime </w:t>
            </w:r>
            <w:r w:rsidR="00150D1F">
              <w:rPr>
                <w:rStyle w:val="LineNumber"/>
              </w:rPr>
              <w:t>is on</w:t>
            </w:r>
            <w:r>
              <w:rPr>
                <w:rStyle w:val="LineNumber"/>
              </w:rPr>
              <w:t xml:space="preserve"> or after 1 July 2008 the health specialty code will always be P60 Maternity Services-Mother (no community LMC) or P70 Maternity Services-Mother (with community LMC).</w:t>
            </w: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lastRenderedPageBreak/>
              <w:t>AC - ACUTE ADMISSION (introduced in 1994)</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An unplanned admission on the day of presentation at the admitting healthcare facility. Admission may have been from the Emergency or Outpatient Departments of the healthcare facility or a transfer from another facility. Note that the Accident Insurance Act defines Acute as Acute plus Arranged.</w:t>
            </w: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AP - ELECTIVE (introduced in 1996)</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Elective admission of a privately funded patient in either a public or private hospital.</w:t>
            </w: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RL - PSYCHIATRIC PATIENT RETURNED FROM LEAVE (introduced in 1994)</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A sectioned mental health patient, returning from more than 14 days leave.</w:t>
            </w: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WN - WAITING LIST/BOOKING LIST (introduced in 1994)</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A planned admission where the admission date is seven or more days after the date the decision was made by the specialist that this admission was necessary.</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lastRenderedPageBreak/>
              <w:t>Verification rules</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B32CB6">
        <w:instrText>Admission type description</w:instrText>
      </w:r>
      <w:r>
        <w:instrText xml:space="preserve">" </w:instrText>
      </w:r>
      <w:r>
        <w:rPr>
          <w:rStyle w:val="LineNumber"/>
        </w:rPr>
        <w:fldChar w:fldCharType="end"/>
      </w:r>
      <w:bookmarkStart w:id="19" w:name="_Toc384814242"/>
      <w:r>
        <w:rPr>
          <w:rStyle w:val="LineNumber"/>
        </w:rPr>
        <w:t>Admission type description</w:t>
      </w:r>
      <w:bookmarkEnd w:id="19"/>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 xml:space="preserve">Description of the </w:t>
            </w:r>
            <w:r w:rsidR="00150D1F">
              <w:rPr>
                <w:rStyle w:val="LineNumber"/>
              </w:rPr>
              <w:t>admission</w:t>
            </w:r>
            <w:r>
              <w:rPr>
                <w:rStyle w:val="LineNumber"/>
              </w:rPr>
              <w:t xml:space="preserve"> type for the health care user event e.g. AA = Arranged Admission, WN = Admitted from waiting list - Normal,</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admission_type_description</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dim_admission_type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varchar2(70)</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r>
              <w:rPr>
                <w:rStyle w:val="LineNumber"/>
              </w:rPr>
              <w:t>Free text short description field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See Admission Type code in this table for further information.</w:t>
            </w:r>
          </w:p>
          <w:p w:rsidR="00A516C2" w:rsidRDefault="00A516C2" w:rsidP="00A516C2">
            <w:pPr>
              <w:pStyle w:val="tabletext"/>
              <w:rPr>
                <w:rStyle w:val="LineNumber"/>
              </w:rPr>
            </w:pPr>
            <w:r>
              <w:rPr>
                <w:rStyle w:val="LineNumber"/>
              </w:rPr>
              <w:t>See Admission Type code table: http://www.health.govt.nz/nz-health-statistics/data-references/code-tables/common-code-tables</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r>
              <w:rPr>
                <w:rStyle w:val="LineNumber"/>
              </w:rPr>
              <w:t>Admission Type code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825F37">
        <w:instrText>Admission type end date</w:instrText>
      </w:r>
      <w:r>
        <w:instrText xml:space="preserve">" </w:instrText>
      </w:r>
      <w:r>
        <w:rPr>
          <w:rStyle w:val="LineNumber"/>
        </w:rPr>
        <w:fldChar w:fldCharType="end"/>
      </w:r>
      <w:bookmarkStart w:id="20" w:name="_Toc384814243"/>
      <w:r>
        <w:rPr>
          <w:rStyle w:val="LineNumber"/>
        </w:rPr>
        <w:t>Admission type end date</w:t>
      </w:r>
      <w:bookmarkEnd w:id="20"/>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The end date of the patients admission for this type.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admission_type_end_date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dim_admission_type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date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r>
              <w:rPr>
                <w:rStyle w:val="LineNumber"/>
              </w:rPr>
              <w:t>Oracle date/time field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r>
              <w:rPr>
                <w:rStyle w:val="LineNumber"/>
              </w:rPr>
              <w:t>Admission Type code, Admission Type description.</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860442">
        <w:instrText>Admission type start date</w:instrText>
      </w:r>
      <w:r>
        <w:instrText xml:space="preserve">" </w:instrText>
      </w:r>
      <w:r>
        <w:rPr>
          <w:rStyle w:val="LineNumber"/>
        </w:rPr>
        <w:fldChar w:fldCharType="end"/>
      </w:r>
      <w:bookmarkStart w:id="21" w:name="_Toc384814244"/>
      <w:r>
        <w:rPr>
          <w:rStyle w:val="LineNumber"/>
        </w:rPr>
        <w:t>Admission type start date</w:t>
      </w:r>
      <w:bookmarkEnd w:id="21"/>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The start date of the patients admission for this type.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admission_type_start_date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dim_admission_type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date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r>
              <w:rPr>
                <w:rStyle w:val="LineNumber"/>
              </w:rPr>
              <w:t>Oracle date/time field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r>
              <w:rPr>
                <w:rStyle w:val="LineNumber"/>
              </w:rPr>
              <w:t>Admission Type code, Admission Type description.</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1"/>
        <w:rPr>
          <w:rStyle w:val="LineNumber"/>
        </w:rPr>
      </w:pPr>
      <w:r>
        <w:rPr>
          <w:rStyle w:val="LineNumber"/>
        </w:rPr>
        <w:br w:type="page"/>
      </w:r>
      <w:bookmarkStart w:id="22" w:name="_Toc384814245"/>
      <w:r>
        <w:rPr>
          <w:rStyle w:val="LineNumber"/>
        </w:rPr>
        <w:lastRenderedPageBreak/>
        <w:t xml:space="preserve">NMD Condition Onset </w:t>
      </w:r>
      <w:r w:rsidR="00150D1F">
        <w:rPr>
          <w:rStyle w:val="LineNumber"/>
        </w:rPr>
        <w:t>Flag Required</w:t>
      </w:r>
      <w:r>
        <w:rPr>
          <w:rStyle w:val="LineNumber"/>
        </w:rPr>
        <w:t xml:space="preserve"> From Table</w:t>
      </w:r>
      <w:bookmarkEnd w:id="22"/>
    </w:p>
    <w:tbl>
      <w:tblPr>
        <w:tblW w:w="0" w:type="auto"/>
        <w:tblBorders>
          <w:bottom w:val="single" w:sz="12" w:space="0" w:color="000000"/>
        </w:tblBorders>
        <w:tblCellMar>
          <w:bottom w:w="170" w:type="dxa"/>
        </w:tblCellMar>
        <w:tblLook w:val="04A0" w:firstRow="1" w:lastRow="0" w:firstColumn="1" w:lastColumn="0" w:noHBand="0" w:noVBand="1"/>
      </w:tblPr>
      <w:tblGrid>
        <w:gridCol w:w="2267"/>
        <w:gridCol w:w="5952"/>
      </w:tblGrid>
      <w:tr w:rsidR="00A516C2" w:rsidTr="00D01893">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dim_nmd_fac_cond_onset_rqd_dte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Date when the facility implements the Condition Onset Flag in its Patient Management System (PMS) and reports to the NMDS.</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Primary key</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Business key</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Condition Onset Flag (COF) implementation date is 1 July 2012. Facilities are required to notify MOH of the date from which they can supply COF values.</w:t>
            </w:r>
          </w:p>
          <w:p w:rsidR="00A516C2" w:rsidRDefault="00A516C2" w:rsidP="00A516C2">
            <w:pPr>
              <w:pStyle w:val="tabletext"/>
              <w:rPr>
                <w:rStyle w:val="LineNumber"/>
              </w:rPr>
            </w:pPr>
            <w:r>
              <w:rPr>
                <w:rStyle w:val="LineNumber"/>
              </w:rPr>
              <w:t>Facilities may apply to be exempted from reporting COF in NMDS file version V015.0; however they will need to provide a date when they are likely to implement COF. Some facilities have indicated they are unable to implement COF due to their Patient Management System upgrade cycle.</w:t>
            </w:r>
          </w:p>
          <w:p w:rsidR="00A516C2" w:rsidRDefault="00A516C2" w:rsidP="00A516C2">
            <w:pPr>
              <w:pStyle w:val="tabletext"/>
              <w:rPr>
                <w:rStyle w:val="LineNumber"/>
              </w:rPr>
            </w:pPr>
            <w:r>
              <w:rPr>
                <w:rStyle w:val="LineNumber"/>
              </w:rPr>
              <w:t>The COF implementation dates will be maintained within the NMDS facility table.  This table can be found on the following link under the heading NMDS Facility Code Table.</w:t>
            </w:r>
          </w:p>
          <w:p w:rsidR="00A516C2" w:rsidRDefault="00A516C2" w:rsidP="00A516C2">
            <w:pPr>
              <w:pStyle w:val="tabletext"/>
              <w:rPr>
                <w:rStyle w:val="LineNumber"/>
              </w:rPr>
            </w:pPr>
            <w:r>
              <w:rPr>
                <w:rStyle w:val="LineNumber"/>
              </w:rPr>
              <w:t>http://www.health.govt.nz/nz-health-statistics/data-references/code-tables/common-code-tables</w:t>
            </w:r>
          </w:p>
          <w:p w:rsidR="00A516C2" w:rsidRDefault="00A516C2" w:rsidP="00A516C2">
            <w:pPr>
              <w:pStyle w:val="tabletext"/>
              <w:rPr>
                <w:rStyle w:val="LineNumber"/>
              </w:rPr>
            </w:pPr>
            <w:r>
              <w:rPr>
                <w:rStyle w:val="LineNumber"/>
              </w:rPr>
              <w:t>If facilities require further exemption from the date provided apply to Data Management Services, National Collections and Reporting, email compliance@moh.govt.nz</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Relational rules</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Data content</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247E27">
        <w:instrText>facility code</w:instrText>
      </w:r>
      <w:r>
        <w:instrText xml:space="preserve">" </w:instrText>
      </w:r>
      <w:r>
        <w:rPr>
          <w:rStyle w:val="LineNumber"/>
        </w:rPr>
        <w:fldChar w:fldCharType="end"/>
      </w:r>
      <w:bookmarkStart w:id="23" w:name="_Toc384814246"/>
      <w:r w:rsidR="00AC2EE3">
        <w:rPr>
          <w:rStyle w:val="LineNumber"/>
        </w:rPr>
        <w:t>F</w:t>
      </w:r>
      <w:r>
        <w:rPr>
          <w:rStyle w:val="LineNumber"/>
        </w:rPr>
        <w:t>acility code</w:t>
      </w:r>
      <w:bookmarkEnd w:id="23"/>
    </w:p>
    <w:tbl>
      <w:tblPr>
        <w:tblW w:w="0" w:type="auto"/>
        <w:tblCellMar>
          <w:bottom w:w="170" w:type="dxa"/>
        </w:tblCellMar>
        <w:tblLook w:val="04A0" w:firstRow="1" w:lastRow="0" w:firstColumn="1" w:lastColumn="0" w:noHBand="0" w:noVBand="1"/>
      </w:tblPr>
      <w:tblGrid>
        <w:gridCol w:w="2267"/>
        <w:gridCol w:w="5952"/>
      </w:tblGrid>
      <w:tr w:rsidR="00A516C2" w:rsidTr="00D01893">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A code that uniquely identifies a healthcare facility.</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150D1F" w:rsidP="00A516C2">
            <w:pPr>
              <w:pStyle w:val="tabletext"/>
              <w:rPr>
                <w:rStyle w:val="LineNumber"/>
              </w:rPr>
            </w:pPr>
            <w:r>
              <w:rPr>
                <w:rStyle w:val="LineNumber"/>
              </w:rPr>
              <w:t>facility code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dim_nmd_fac_cond_onset_rqd_dte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varchar(64)</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r>
              <w:rPr>
                <w:rStyle w:val="LineNumber"/>
              </w:rPr>
              <w:t>Health agency facility code, Hospital, HAF code, HAFC</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r>
              <w:rPr>
                <w:rStyle w:val="LineNumber"/>
              </w:rPr>
              <w:t>See the Facility code table on the Ministry of Health web site at http://www.health.govt.nz/nz-health-statistics/data-references/code-tables/common-code-tables. For further information or a printed copy of the code table, contact Analytical Services.</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 xml:space="preserve">A healthcare facility is a place, which may be a permanent, temporary, or mobile </w:t>
            </w:r>
            <w:r w:rsidR="00150D1F">
              <w:rPr>
                <w:rStyle w:val="LineNumber"/>
              </w:rPr>
              <w:t>structure that</w:t>
            </w:r>
            <w:r>
              <w:rPr>
                <w:rStyle w:val="LineNumber"/>
              </w:rPr>
              <w:t xml:space="preserve"> healthcare users attend or are resident in for the primary purpose of receiving healthcare or disability support services. This definition excludes supervised hostels, halfway houses, staff residences, and rest homes where the rest home is the patient's usual place of residence.</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See Appendix: Duplicate and Overlapping Event Checking rules.</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r>
              <w:rPr>
                <w:rStyle w:val="LineNumber"/>
              </w:rPr>
              <w:t>Must be a valid code in the Facility code table.</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The NHI number, Event type code, Event start datetime, Facility code, and Event local identifier form a unique key for checking for duplicates on insert, or checking for existence on delete.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r>
              <w:rPr>
                <w:rStyle w:val="LineNumber"/>
              </w:rPr>
              <w:t>The Ministry of Health allocates codes on request. The code table is continually updated by the Ministry as hospitals open and close. See the Ministry web site for the most recent version.</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r>
              <w:rPr>
                <w:rStyle w:val="LineNumber"/>
              </w:rPr>
              <w:t>Birth location</w:t>
            </w:r>
          </w:p>
          <w:p w:rsidR="00A516C2" w:rsidRDefault="00A516C2" w:rsidP="00A516C2">
            <w:pPr>
              <w:pStyle w:val="tabletext"/>
              <w:rPr>
                <w:rStyle w:val="LineNumber"/>
              </w:rPr>
            </w:pPr>
            <w:r>
              <w:rPr>
                <w:rStyle w:val="LineNumber"/>
              </w:rPr>
              <w:t>Facility type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r>
              <w:rPr>
                <w:rStyle w:val="LineNumber"/>
              </w:rPr>
              <w:t>Ministry of Health</w:t>
            </w: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6709A8">
        <w:instrText>facility id</w:instrText>
      </w:r>
      <w:r>
        <w:instrText xml:space="preserve">" </w:instrText>
      </w:r>
      <w:r>
        <w:rPr>
          <w:rStyle w:val="LineNumber"/>
        </w:rPr>
        <w:fldChar w:fldCharType="end"/>
      </w:r>
      <w:bookmarkStart w:id="24" w:name="_Toc384814247"/>
      <w:r w:rsidR="00AC2EE3">
        <w:rPr>
          <w:rStyle w:val="LineNumber"/>
        </w:rPr>
        <w:t>F</w:t>
      </w:r>
      <w:r>
        <w:rPr>
          <w:rStyle w:val="LineNumber"/>
        </w:rPr>
        <w:t>acility id</w:t>
      </w:r>
      <w:bookmarkEnd w:id="24"/>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facility_id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dim_nmd_fac_cond_onset_rqd_dte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varchar(64)</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sidR="00AC2EE3">
        <w:rPr>
          <w:rStyle w:val="LineNumber"/>
        </w:rPr>
        <w:lastRenderedPageBreak/>
        <w:fldChar w:fldCharType="begin"/>
      </w:r>
      <w:r w:rsidR="00AC2EE3">
        <w:instrText xml:space="preserve"> XE "</w:instrText>
      </w:r>
      <w:r w:rsidR="00AC2EE3" w:rsidRPr="009D0DB0">
        <w:instrText>nmd condition onset required date from</w:instrText>
      </w:r>
      <w:r w:rsidR="00AC2EE3">
        <w:instrText xml:space="preserve">" </w:instrText>
      </w:r>
      <w:r w:rsidR="00AC2EE3">
        <w:rPr>
          <w:rStyle w:val="LineNumber"/>
        </w:rPr>
        <w:fldChar w:fldCharType="end"/>
      </w:r>
      <w:bookmarkStart w:id="25" w:name="_Toc384814248"/>
      <w:r w:rsidR="00AC2EE3">
        <w:rPr>
          <w:rStyle w:val="LineNumber"/>
        </w:rPr>
        <w:t xml:space="preserve">NMD </w:t>
      </w:r>
      <w:r>
        <w:rPr>
          <w:rStyle w:val="LineNumber"/>
        </w:rPr>
        <w:t>condition onset required date from</w:t>
      </w:r>
      <w:bookmarkEnd w:id="25"/>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nmd_fac_cond_onset_rqd_frm_dte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dim_nmd_fac_cond_onset_rqd_dte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date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Condition Onset Flag (COF) implementation date is 1 July 2012. Facilities are required to notify MOH of the date from which they can supply COF values.</w:t>
            </w:r>
          </w:p>
          <w:p w:rsidR="00A516C2" w:rsidRDefault="00A516C2" w:rsidP="00A516C2">
            <w:pPr>
              <w:pStyle w:val="tabletext"/>
              <w:rPr>
                <w:rStyle w:val="LineNumber"/>
              </w:rPr>
            </w:pPr>
            <w:r>
              <w:rPr>
                <w:rStyle w:val="LineNumber"/>
              </w:rPr>
              <w:t>Facilities may apply to be exempted from reporting COF in NMDS file version V015.0; however they will need to provide a date when they are likely to implement COF. Some facilities have indicated they are unable to implement COF due to their Patient Management System upgrade cycle.</w:t>
            </w:r>
          </w:p>
          <w:p w:rsidR="00A516C2" w:rsidRDefault="00A516C2" w:rsidP="00A516C2">
            <w:pPr>
              <w:pStyle w:val="tabletext"/>
              <w:rPr>
                <w:rStyle w:val="LineNumber"/>
              </w:rPr>
            </w:pPr>
            <w:r>
              <w:rPr>
                <w:rStyle w:val="LineNumber"/>
              </w:rPr>
              <w:t>The COF implementation dates will be maintained within the NMDS facility table.  This table can be found on the following link under the heading NMDS Facility Code Table.</w:t>
            </w:r>
          </w:p>
          <w:p w:rsidR="00A516C2" w:rsidRDefault="00A516C2" w:rsidP="00A516C2">
            <w:pPr>
              <w:pStyle w:val="tabletext"/>
              <w:rPr>
                <w:rStyle w:val="LineNumber"/>
              </w:rPr>
            </w:pPr>
            <w:r>
              <w:rPr>
                <w:rStyle w:val="LineNumber"/>
              </w:rPr>
              <w:t>http://www.health.govt.nz/nz-health-statistics/data-references/code-tables/common-code-tables</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If facilities require further exemption from the date provided apply to Data Management Services, National Collections and Reporting, email compliance@moh.govt.nz</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1"/>
        <w:rPr>
          <w:rStyle w:val="LineNumber"/>
        </w:rPr>
      </w:pPr>
      <w:r>
        <w:rPr>
          <w:rStyle w:val="LineNumber"/>
        </w:rPr>
        <w:br w:type="page"/>
      </w:r>
      <w:bookmarkStart w:id="26" w:name="_Toc384814249"/>
      <w:r>
        <w:rPr>
          <w:rStyle w:val="LineNumber"/>
        </w:rPr>
        <w:lastRenderedPageBreak/>
        <w:t>NMD Fact Diagnosis Procedure Table</w:t>
      </w:r>
      <w:bookmarkEnd w:id="26"/>
    </w:p>
    <w:tbl>
      <w:tblPr>
        <w:tblW w:w="0" w:type="auto"/>
        <w:tblBorders>
          <w:bottom w:val="single" w:sz="12" w:space="0" w:color="000000"/>
        </w:tblBorders>
        <w:tblCellMar>
          <w:bottom w:w="170" w:type="dxa"/>
        </w:tblCellMar>
        <w:tblLook w:val="04A0" w:firstRow="1" w:lastRow="0" w:firstColumn="1" w:lastColumn="0" w:noHBand="0" w:noVBand="1"/>
      </w:tblPr>
      <w:tblGrid>
        <w:gridCol w:w="2267"/>
        <w:gridCol w:w="5952"/>
      </w:tblGrid>
      <w:tr w:rsidR="00A516C2" w:rsidTr="00D01893">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fact_nmd_diagnosis_procedure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Details relating to diagnoses and procedures associated with a health event.</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Primary key</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Business key</w:t>
            </w:r>
          </w:p>
        </w:tc>
        <w:tc>
          <w:tcPr>
            <w:tcW w:w="5952" w:type="dxa"/>
            <w:shd w:val="clear" w:color="auto" w:fill="auto"/>
          </w:tcPr>
          <w:p w:rsidR="00A516C2" w:rsidRDefault="00A516C2" w:rsidP="00A516C2">
            <w:pPr>
              <w:pStyle w:val="tabletext"/>
              <w:rPr>
                <w:rStyle w:val="LineNumber"/>
              </w:rPr>
            </w:pPr>
            <w:r>
              <w:rPr>
                <w:rStyle w:val="LineNumber"/>
              </w:rPr>
              <w:t>event_id</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 xml:space="preserve">Contains clinical information about the reason for admission to hospital, procedures carried out while in hospital, and incidental or concurrent diseases that were a factor in the treatment. </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 xml:space="preserve">Also contains information about accidents that caused health events or occurred during a health event, including adverse reactions. </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Diagnoses and procedures are held in multiple versions of the International Classification of Diseases. All events:</w:t>
            </w:r>
          </w:p>
          <w:p w:rsidR="00A516C2" w:rsidRDefault="00A516C2" w:rsidP="00A516C2">
            <w:pPr>
              <w:pStyle w:val="tabletext"/>
              <w:rPr>
                <w:rStyle w:val="LineNumber"/>
              </w:rPr>
            </w:pPr>
            <w:r>
              <w:rPr>
                <w:rStyle w:val="LineNumber"/>
              </w:rPr>
              <w:t xml:space="preserve">- are stored in ICD-9-CM-A </w:t>
            </w:r>
          </w:p>
          <w:p w:rsidR="00A516C2" w:rsidRDefault="00A516C2" w:rsidP="00A516C2">
            <w:pPr>
              <w:pStyle w:val="tabletext"/>
              <w:rPr>
                <w:rStyle w:val="LineNumber"/>
              </w:rPr>
            </w:pPr>
            <w:r>
              <w:rPr>
                <w:rStyle w:val="LineNumber"/>
              </w:rPr>
              <w:t xml:space="preserve">- with an Event end datetime on or after 1 July 1999 are stored in ICD-9-CM-A and ICD-10-AM 1st Edition </w:t>
            </w:r>
          </w:p>
          <w:p w:rsidR="00A516C2" w:rsidRDefault="00A516C2" w:rsidP="00A516C2">
            <w:pPr>
              <w:pStyle w:val="tabletext"/>
              <w:rPr>
                <w:rStyle w:val="LineNumber"/>
              </w:rPr>
            </w:pPr>
            <w:r>
              <w:rPr>
                <w:rStyle w:val="LineNumber"/>
              </w:rPr>
              <w:t xml:space="preserve">- with an Event end datetime on or after 1 July 2001 are stored in ICD-9-CM-A, ICD-10-AM 1st Edition, and ICD-10-AM 2nd Edition </w:t>
            </w:r>
          </w:p>
          <w:p w:rsidR="00A40326" w:rsidRDefault="00A516C2" w:rsidP="00A516C2">
            <w:pPr>
              <w:pStyle w:val="tabletext"/>
              <w:rPr>
                <w:rStyle w:val="LineNumber"/>
              </w:rPr>
            </w:pPr>
            <w:r>
              <w:rPr>
                <w:rStyle w:val="LineNumber"/>
              </w:rPr>
              <w:t>- with an Event end datetime on or after 1 July 2004 are stored in ICD-9-CM-A, ICD-10-AM 1st Edition, ICD-10-AM 2nd Edition- and ICD-10-AM 3rd Edition</w:t>
            </w:r>
          </w:p>
          <w:p w:rsidR="00A40326" w:rsidRDefault="00A40326" w:rsidP="00A40326">
            <w:pPr>
              <w:pStyle w:val="tabletext"/>
              <w:rPr>
                <w:rStyle w:val="LineNumber"/>
              </w:rPr>
            </w:pPr>
            <w:r>
              <w:rPr>
                <w:rStyle w:val="LineNumber"/>
              </w:rPr>
              <w:t xml:space="preserve">- with an Event end datetime on or after 1 July 2008 are stored in ICD-9-CM-A, ICD-10-AM 1st Edition, ICD-10-AM 2nd Edition,  ICD-10-AM 3rd Edition and ICD-10-AM 6th Edition </w:t>
            </w:r>
          </w:p>
          <w:p w:rsidR="00A516C2" w:rsidRDefault="00A40326" w:rsidP="00A516C2">
            <w:pPr>
              <w:pStyle w:val="tabletext"/>
              <w:rPr>
                <w:rStyle w:val="LineNumber"/>
              </w:rPr>
            </w:pPr>
            <w:r>
              <w:rPr>
                <w:rStyle w:val="LineNumber"/>
              </w:rPr>
              <w:t>- with an Event end datetime on or after 1 July 2014 are stored in ICD-9-CM-A, ICD-10-AM 1st Edition, ICD-10-AM 2nd Edition, ICD-10-AM 3rd Edition, ICD-10-AM 6</w:t>
            </w:r>
            <w:r w:rsidRPr="00A40326">
              <w:rPr>
                <w:rStyle w:val="LineNumber"/>
              </w:rPr>
              <w:t>th</w:t>
            </w:r>
            <w:r>
              <w:rPr>
                <w:rStyle w:val="LineNumber"/>
              </w:rPr>
              <w:t xml:space="preserve"> Edition and ICD-10-AM 8th Edition. </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 xml:space="preserve">See Clinical code type for more information. </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 xml:space="preserve">The selection of codes are based on the guidelines provided in The Australian Coding Standards (ACS. </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 xml:space="preserve">The principal diagnosis (refer to ACS 0001 vol 5 p2) is defined as the diagnosis established after study to be chiefly responsible for causing the patient's episode of care in hospital (or attendance at the healthcare facility). The phrase 'after study' in the definition means evaluation of findings to establish the condition that was chiefly responsible for the episode of care. Findings evaluated may include information gained from the history of illness, any mental status evaluation, specialist consultations, physical examination, diagnostic tests or procedures, any surgical procedures, and any pathological or radiological examination. </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 xml:space="preserve">The condition established after study may or may not confirm the admitting diagnosis. </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 xml:space="preserve">Additional diagnosis (refer to ACS 0002 vol 5 p5) is defined as a condition or complaint either co-existing with the principal diagnosis or arising during the episode of care or attendance at a healthcare facility. </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 xml:space="preserve">For coding purposes, additional diagnoses should be interpreted as conditions that affect patient management in terms of requiring any of the following: </w:t>
            </w:r>
          </w:p>
          <w:p w:rsidR="00A516C2" w:rsidRDefault="00A516C2" w:rsidP="00A516C2">
            <w:pPr>
              <w:pStyle w:val="tabletext"/>
              <w:rPr>
                <w:rStyle w:val="LineNumber"/>
              </w:rPr>
            </w:pPr>
            <w:r>
              <w:rPr>
                <w:rStyle w:val="LineNumber"/>
              </w:rPr>
              <w:t xml:space="preserve">- therapeutic treatment </w:t>
            </w:r>
          </w:p>
          <w:p w:rsidR="00A516C2" w:rsidRDefault="00A516C2" w:rsidP="00A516C2">
            <w:pPr>
              <w:pStyle w:val="tabletext"/>
              <w:rPr>
                <w:rStyle w:val="LineNumber"/>
              </w:rPr>
            </w:pPr>
            <w:r>
              <w:rPr>
                <w:rStyle w:val="LineNumber"/>
              </w:rPr>
              <w:t xml:space="preserve">- diagnostic procedures </w:t>
            </w:r>
          </w:p>
          <w:p w:rsidR="00A516C2" w:rsidRDefault="00A516C2" w:rsidP="00A516C2">
            <w:pPr>
              <w:pStyle w:val="tabletext"/>
              <w:rPr>
                <w:rStyle w:val="LineNumber"/>
              </w:rPr>
            </w:pPr>
            <w:r>
              <w:rPr>
                <w:rStyle w:val="LineNumber"/>
              </w:rPr>
              <w:t xml:space="preserve">- increased clinical care and/or monitoring. </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 xml:space="preserve">Coding procedures carried out in Emergency Department (ED) before admission: </w:t>
            </w:r>
          </w:p>
          <w:p w:rsidR="00A516C2" w:rsidRDefault="00A516C2" w:rsidP="00A516C2">
            <w:pPr>
              <w:pStyle w:val="tabletext"/>
              <w:rPr>
                <w:rStyle w:val="LineNumber"/>
              </w:rPr>
            </w:pPr>
            <w:r>
              <w:rPr>
                <w:rStyle w:val="LineNumber"/>
              </w:rPr>
              <w:t xml:space="preserve">If the patient is admitted as an ED short stay (three hours or more) or is admitted to an inpatient ward, the time spent and the treatment carried </w:t>
            </w:r>
            <w:r>
              <w:rPr>
                <w:rStyle w:val="LineNumber"/>
              </w:rPr>
              <w:lastRenderedPageBreak/>
              <w:t>out in ED are included in the short stay/inpatient event. Procedures carried out in ED meeting the criteria for clinical coding are to be coded on the relevant short stay/inpatient event record.</w:t>
            </w:r>
          </w:p>
          <w:p w:rsidR="00A516C2" w:rsidRDefault="00A516C2" w:rsidP="00A516C2">
            <w:pPr>
              <w:pStyle w:val="tabletext"/>
              <w:rPr>
                <w:rStyle w:val="LineNumber"/>
              </w:rPr>
            </w:pPr>
            <w:r>
              <w:rPr>
                <w:rStyle w:val="LineNumber"/>
              </w:rPr>
              <w:t xml:space="preserve"> All hours on mechanical ventilation in ED are to be included in the calculation of total hours on mechanical ventilation and have a procedure code assigned, whether the patient is intubated in ED or in the ambulance. If ventilation is commenced in the ambulance, it is counted only from the time of hospitalisation. </w:t>
            </w:r>
          </w:p>
          <w:p w:rsidR="00A516C2" w:rsidRDefault="00A516C2" w:rsidP="00A516C2">
            <w:pPr>
              <w:pStyle w:val="tabletext"/>
              <w:rPr>
                <w:rStyle w:val="LineNumber"/>
              </w:rPr>
            </w:pPr>
            <w:r>
              <w:rPr>
                <w:rStyle w:val="LineNumber"/>
              </w:rPr>
              <w:t xml:space="preserve">. </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 xml:space="preserve">The structure of this table has been significantly changed from 1 July 2004. </w:t>
            </w:r>
          </w:p>
          <w:p w:rsidR="00A516C2" w:rsidRDefault="00A516C2" w:rsidP="00A516C2">
            <w:pPr>
              <w:pStyle w:val="tabletext"/>
              <w:rPr>
                <w:rStyle w:val="LineNumber"/>
              </w:rPr>
            </w:pPr>
            <w:r>
              <w:rPr>
                <w:rStyle w:val="LineNumber"/>
              </w:rPr>
              <w:t xml:space="preserve">- Prior to this change, the structure held each submitted diagnosis record received from a provider in the same row in the table as any records mapped to other clinical coding classifications. This necessitated the existence of sets of columns specifically for the ICD9, ICD10v1 and ICD10v2 clinical code classifications and the ongoing need to add additional sets of columns each time a new clinical coding classification is to be implemented. </w:t>
            </w:r>
          </w:p>
          <w:p w:rsidR="00A516C2" w:rsidRDefault="00A516C2" w:rsidP="00A516C2">
            <w:pPr>
              <w:pStyle w:val="tabletext"/>
              <w:rPr>
                <w:rStyle w:val="LineNumber"/>
              </w:rPr>
            </w:pPr>
            <w:r>
              <w:rPr>
                <w:rStyle w:val="LineNumber"/>
              </w:rPr>
              <w:t xml:space="preserve">- From 1July 2004, only one level of clinical code classification will be held per row in the table. Each new 'submitted' record will be loaded into a new row in the table, then a new row will be created for each record produced by mapping to another clinical coding classification version. These groups of rows are linked by common event id and diagnosis sequence values. The original submitted record is identified by the submitted system id value. </w:t>
            </w:r>
          </w:p>
          <w:p w:rsidR="00A516C2" w:rsidRDefault="00A516C2" w:rsidP="00A516C2">
            <w:pPr>
              <w:pStyle w:val="tabletext"/>
              <w:rPr>
                <w:rStyle w:val="LineNumber"/>
              </w:rPr>
            </w:pPr>
            <w:r>
              <w:rPr>
                <w:rStyle w:val="LineNumber"/>
              </w:rPr>
              <w:t xml:space="preserve">- Note: The new database structure </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lastRenderedPageBreak/>
              <w:t>Relational rules</w:t>
            </w:r>
          </w:p>
        </w:tc>
        <w:tc>
          <w:tcPr>
            <w:tcW w:w="5952" w:type="dxa"/>
            <w:shd w:val="clear" w:color="auto" w:fill="auto"/>
          </w:tcPr>
          <w:p w:rsidR="00A516C2" w:rsidRDefault="00A516C2" w:rsidP="00A516C2">
            <w:pPr>
              <w:pStyle w:val="tabletext"/>
              <w:rPr>
                <w:rStyle w:val="LineNumber"/>
              </w:rPr>
            </w:pPr>
            <w:r>
              <w:rPr>
                <w:rStyle w:val="LineNumber"/>
              </w:rPr>
              <w:t>Refer to Guide for Use above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Data content</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A94AC1">
        <w:instrText>Batch id</w:instrText>
      </w:r>
      <w:r>
        <w:instrText xml:space="preserve">" </w:instrText>
      </w:r>
      <w:r>
        <w:rPr>
          <w:rStyle w:val="LineNumber"/>
        </w:rPr>
        <w:fldChar w:fldCharType="end"/>
      </w:r>
      <w:bookmarkStart w:id="27" w:name="_Toc384814250"/>
      <w:r>
        <w:rPr>
          <w:rStyle w:val="LineNumber"/>
        </w:rPr>
        <w:t>Batch id</w:t>
      </w:r>
      <w:bookmarkEnd w:id="27"/>
    </w:p>
    <w:tbl>
      <w:tblPr>
        <w:tblW w:w="0" w:type="auto"/>
        <w:tblCellMar>
          <w:bottom w:w="170" w:type="dxa"/>
        </w:tblCellMar>
        <w:tblLook w:val="04A0" w:firstRow="1" w:lastRow="0" w:firstColumn="1" w:lastColumn="0" w:noHBand="0" w:noVBand="1"/>
      </w:tblPr>
      <w:tblGrid>
        <w:gridCol w:w="2267"/>
        <w:gridCol w:w="5952"/>
      </w:tblGrid>
      <w:tr w:rsidR="00A516C2" w:rsidTr="00D01893">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A unique identifier for each batch.</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batch_id</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fact_nmd_diagnosis_procedure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integer</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Generated by the load process. Used internally for reference to the file in which this record was loaded into the NMDS.</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The Batch ID is used in place of the batch filename.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002B4C">
        <w:instrText>Clinical code</w:instrText>
      </w:r>
      <w:r>
        <w:instrText xml:space="preserve">" </w:instrText>
      </w:r>
      <w:r>
        <w:rPr>
          <w:rStyle w:val="LineNumber"/>
        </w:rPr>
        <w:fldChar w:fldCharType="end"/>
      </w:r>
      <w:bookmarkStart w:id="28" w:name="_Toc384814251"/>
      <w:r>
        <w:rPr>
          <w:rStyle w:val="LineNumber"/>
        </w:rPr>
        <w:t>Clinical code</w:t>
      </w:r>
      <w:bookmarkEnd w:id="28"/>
    </w:p>
    <w:tbl>
      <w:tblPr>
        <w:tblW w:w="0" w:type="auto"/>
        <w:tblCellMar>
          <w:bottom w:w="170" w:type="dxa"/>
        </w:tblCellMar>
        <w:tblLook w:val="04A0" w:firstRow="1" w:lastRow="0" w:firstColumn="1" w:lastColumn="0" w:noHBand="0" w:noVBand="1"/>
      </w:tblPr>
      <w:tblGrid>
        <w:gridCol w:w="2267"/>
        <w:gridCol w:w="5952"/>
      </w:tblGrid>
      <w:tr w:rsidR="00A516C2" w:rsidTr="00D01893">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A code used to classify the clinical description of a condition.</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clinical_code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fact_nmd_diagnosis_procedure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varchar2(8)</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r>
              <w:rPr>
                <w:rStyle w:val="LineNumber"/>
              </w:rPr>
              <w:t>Diagnosis/procedure code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r>
              <w:rPr>
                <w:rStyle w:val="LineNumber"/>
              </w:rPr>
              <w:t>Clinical information within a health event.</w:t>
            </w:r>
          </w:p>
          <w:p w:rsidR="00A516C2" w:rsidRDefault="00A516C2" w:rsidP="00A516C2">
            <w:pPr>
              <w:pStyle w:val="tabletext"/>
              <w:rPr>
                <w:rStyle w:val="LineNumber"/>
              </w:rPr>
            </w:pPr>
            <w:r>
              <w:rPr>
                <w:rStyle w:val="LineNumber"/>
              </w:rPr>
              <w:t>Includes codes for diagnosis, injury, cause of intentional and unintentional injury, and procedure performed.</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r>
              <w:rPr>
                <w:rStyle w:val="LineNumber"/>
              </w:rPr>
              <w:t>Must be a valid code in one of the clinical coding systems mentioned below.</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Clinical coding systems:</w:t>
            </w:r>
          </w:p>
          <w:p w:rsidR="00A516C2" w:rsidRDefault="00A516C2" w:rsidP="00A516C2">
            <w:pPr>
              <w:pStyle w:val="tabletext"/>
              <w:rPr>
                <w:rStyle w:val="LineNumber"/>
              </w:rPr>
            </w:pPr>
            <w:r>
              <w:rPr>
                <w:rStyle w:val="LineNumber"/>
              </w:rPr>
              <w:t>- ICD-9-CM-A 2nd Edition - Australian Version of The International Classification of Diseases, 9th Revision, Clinical Modification, 2nd Edition</w:t>
            </w:r>
          </w:p>
          <w:p w:rsidR="00A516C2" w:rsidRDefault="00A516C2" w:rsidP="00A516C2">
            <w:pPr>
              <w:pStyle w:val="tabletext"/>
              <w:rPr>
                <w:rStyle w:val="LineNumber"/>
              </w:rPr>
            </w:pPr>
            <w:r>
              <w:rPr>
                <w:rStyle w:val="LineNumber"/>
              </w:rPr>
              <w:t>- ICD-10-AM 1st Edition - The International Statistical Classification of Diseases and Related Health Problems, 10th Revision, Australian Modification, 1st Edition</w:t>
            </w:r>
          </w:p>
          <w:p w:rsidR="00A516C2" w:rsidRDefault="00A516C2" w:rsidP="00A516C2">
            <w:pPr>
              <w:pStyle w:val="tabletext"/>
              <w:rPr>
                <w:rStyle w:val="LineNumber"/>
              </w:rPr>
            </w:pPr>
            <w:r>
              <w:rPr>
                <w:rStyle w:val="LineNumber"/>
              </w:rPr>
              <w:t>- ICD-10-AM 2nd Edition - The International Statistical Classification of Diseases and Related Health Problems, 10th Revision, Australian Modification, 2nd Edition</w:t>
            </w:r>
          </w:p>
          <w:p w:rsidR="00A516C2" w:rsidRDefault="00A516C2" w:rsidP="00A516C2">
            <w:pPr>
              <w:pStyle w:val="tabletext"/>
              <w:rPr>
                <w:rStyle w:val="LineNumber"/>
              </w:rPr>
            </w:pPr>
            <w:r>
              <w:rPr>
                <w:rStyle w:val="LineNumber"/>
              </w:rPr>
              <w:t>- ICD-10-AM 3rd Edition - The International Statistical Classification of Diseases and Related Health Problems, 10th Revision, Australian Modification, 3rd Edition</w:t>
            </w:r>
          </w:p>
          <w:p w:rsidR="00A40326" w:rsidRDefault="00A516C2" w:rsidP="00A516C2">
            <w:pPr>
              <w:pStyle w:val="tabletext"/>
              <w:rPr>
                <w:rStyle w:val="LineNumber"/>
              </w:rPr>
            </w:pPr>
            <w:r>
              <w:rPr>
                <w:rStyle w:val="LineNumber"/>
              </w:rPr>
              <w:t>- ICD-10-AM 6th Edition - The International Statistical Classification of Diseases and Related Health Problems, 10th Revision, Australian Modification, 6th Edition</w:t>
            </w:r>
          </w:p>
          <w:p w:rsidR="00A40326" w:rsidRDefault="00A40326" w:rsidP="00A40326">
            <w:pPr>
              <w:pStyle w:val="tabletext"/>
              <w:rPr>
                <w:rStyle w:val="LineNumber"/>
              </w:rPr>
            </w:pPr>
            <w:r>
              <w:rPr>
                <w:rStyle w:val="LineNumber"/>
              </w:rPr>
              <w:t xml:space="preserve"> - ICD-10-AM 8th Edition - The International Statistical Classification of Diseases and Related Health Problems, 10th Revision, Australian Modification, 8th Edition</w:t>
            </w: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Depending on the context, this is also known as Diagnosis/procedure code (external cause).</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From 1 July 1995, this field contains the Clinical code as supplied by the provider.</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ICD-9-CM (TO 30 JUNE 1995)</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In ICD-9-CM all codes have at least 3 digits and most have 4 or 5. Standard practice was to use a filler 4th digit of '9' for codes with only 3 digits and for codes which have a 5th digit but no 4th digit.</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ICD-9-CM-A (1 JULY 1995 ONWARDS)</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In 1995 codes were mapped to ICD-9-CM-A, and the place of occurrence, which had been separate, was mapped onto the 5th digit of the E code.</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Also, codes that only had 3 digits no longer required a filler digit: the fields for 4th and 5th digits could be left blank. ICD-9-CM-A codes which had a 5th digit but no 4th digit could have a filler 4th digit of '0' (zero) entered.</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 xml:space="preserve">E codes were mandatory for codes between 800 and 999. The location field and code E849 were not used. Instead, the digit to indicate place of occurrence of external cause of injury was recorded as the 5th digit for the following ranges of 4 digit 'E' codes: E810-E829, E846-E848, </w:t>
            </w:r>
            <w:r>
              <w:rPr>
                <w:rStyle w:val="LineNumber"/>
              </w:rPr>
              <w:lastRenderedPageBreak/>
              <w:t>E850-E869, E880-E928, E950-E958, E960-E968, E980-E988.</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ICD-10-AM 1ST EDITION (1 JULY 1999 ONWARDS)</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In ICD-10-AM, codes V01 to Y98 were used to classify environmental events and circumstances as the external cause of injury, poisoning and other adverse effects. (It was intended that the nature of the condition would be indicated separately using the appropriate code, usually codes between S00 and T98.)</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1. Place of Occurrence Code</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The following 4th-character subdivisions of the external cause code were used with categories W00 to Y34 (except Y06 and Y07) to identify where the external cause occurred:</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0 = home</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1 = residential institution</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2 = school, other institution, and public administrative area</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3 = sports and athletics area</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4 = street and highway</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5 = trade and service area</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6 = industrial and construction area</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7 = farm</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8 = other specified places</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9 = unspecified place</w:t>
            </w: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2. Activity Code</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 xml:space="preserve">The following 5th-character subdivision of the external cause code was used with categories V01 to Y34 to indicate the activity of the injured person at the time the event occurred. (This </w:t>
            </w:r>
            <w:r w:rsidR="00150D1F">
              <w:rPr>
                <w:rStyle w:val="LineNumber"/>
              </w:rPr>
              <w:t>sub classification</w:t>
            </w:r>
            <w:r>
              <w:rPr>
                <w:rStyle w:val="LineNumber"/>
              </w:rPr>
              <w:t xml:space="preserve"> was used in addition to the 4th-character subdivisions indicating place of occurrence of events classifiable to W00-Y34.)</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0 = while engaged in sports activity</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1 = while engaged in leisure activity</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2 = while working for income</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3 = while engaged in other types of work</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4 = while resting, sleeping, eating or engaging in other vital activities</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8 = while engaged in other specified activities</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9 = during unspecified activity</w:t>
            </w: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3. Example of the external cause code, place of occurrence and activity code:</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Diagnosis type allocated by provider system - Description - ICD-10-AM code</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lastRenderedPageBreak/>
              <w:t>A - # L shaft tibia and fibula, closed - S82.21</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B - Laceration L elbow - S51.0</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B - Contusion scalp - S00.05</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O - Closed reduction of # tibia and fibula - 47564-00</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 xml:space="preserve">E - Tripped over hose while gardening at home - W01.03* </w:t>
            </w:r>
          </w:p>
          <w:p w:rsidR="00A516C2" w:rsidRDefault="00A516C2" w:rsidP="00A516C2">
            <w:pPr>
              <w:pStyle w:val="tabletext"/>
              <w:rPr>
                <w:rStyle w:val="LineNumber"/>
              </w:rPr>
            </w:pPr>
          </w:p>
          <w:p w:rsidR="00A516C2" w:rsidRDefault="00A516C2" w:rsidP="00A516C2">
            <w:pPr>
              <w:pStyle w:val="tabletext"/>
              <w:rPr>
                <w:rStyle w:val="LineNumber"/>
              </w:rPr>
            </w:pPr>
          </w:p>
          <w:p w:rsidR="00154575" w:rsidRPr="005309CB" w:rsidRDefault="005309CB" w:rsidP="00154575">
            <w:pPr>
              <w:pStyle w:val="tabletext"/>
            </w:pPr>
            <w:r w:rsidRPr="005309CB">
              <w:t xml:space="preserve">* The 4th character represents ‘home’ as place of occurrence; the 5th character represents ‘gardening’ </w:t>
            </w:r>
            <w:r w:rsidR="00154575" w:rsidRPr="005309CB">
              <w:t>as activity.</w:t>
            </w:r>
          </w:p>
          <w:p w:rsidR="00A516C2" w:rsidRDefault="00A516C2" w:rsidP="00154575">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lastRenderedPageBreak/>
              <w:t>Verification rules</w:t>
            </w:r>
          </w:p>
        </w:tc>
        <w:tc>
          <w:tcPr>
            <w:tcW w:w="5952" w:type="dxa"/>
            <w:shd w:val="clear" w:color="auto" w:fill="auto"/>
          </w:tcPr>
          <w:p w:rsidR="00A516C2" w:rsidRDefault="00A516C2" w:rsidP="00A516C2">
            <w:pPr>
              <w:pStyle w:val="tabletext"/>
              <w:rPr>
                <w:rStyle w:val="LineNumber"/>
              </w:rPr>
            </w:pPr>
            <w:r>
              <w:rPr>
                <w:rStyle w:val="LineNumber"/>
              </w:rPr>
              <w:t>Must form part of a valid combination of Clinical code, Clinical code type, and Clinical coding system ID.</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r>
              <w:rPr>
                <w:rStyle w:val="LineNumber"/>
              </w:rPr>
              <w:t>Diagnosis/procedure description</w:t>
            </w:r>
          </w:p>
          <w:p w:rsidR="00A516C2" w:rsidRDefault="00A516C2" w:rsidP="00A516C2">
            <w:pPr>
              <w:pStyle w:val="tabletext"/>
              <w:rPr>
                <w:rStyle w:val="LineNumber"/>
              </w:rPr>
            </w:pPr>
            <w:r>
              <w:rPr>
                <w:rStyle w:val="LineNumber"/>
              </w:rPr>
              <w:t>Clinical coding system ID</w:t>
            </w:r>
          </w:p>
          <w:p w:rsidR="00A516C2" w:rsidRDefault="00A516C2" w:rsidP="00A516C2">
            <w:pPr>
              <w:pStyle w:val="tabletext"/>
              <w:rPr>
                <w:rStyle w:val="LineNumber"/>
              </w:rPr>
            </w:pPr>
            <w:r>
              <w:rPr>
                <w:rStyle w:val="LineNumber"/>
              </w:rPr>
              <w:t>Clinical code type</w:t>
            </w:r>
          </w:p>
          <w:p w:rsidR="00A516C2" w:rsidRDefault="00A516C2" w:rsidP="00A516C2">
            <w:pPr>
              <w:pStyle w:val="tabletext"/>
              <w:rPr>
                <w:rStyle w:val="LineNumber"/>
              </w:rPr>
            </w:pPr>
            <w:r>
              <w:rPr>
                <w:rStyle w:val="LineNumber"/>
              </w:rPr>
              <w:t>Diagnosis type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r>
              <w:rPr>
                <w:rStyle w:val="LineNumber"/>
              </w:rPr>
              <w:t xml:space="preserve">Refer to the Official NCCH Australian Version of ICD-9-CM-A, Second Edition, Volumes 1 to 4, and the International Classification of Diseases for Oncology (ICD-O) Version 2. </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For ICD-10-AM, refer to ICD-10-AM, the International Statistical Classificati</w:t>
            </w:r>
            <w:r w:rsidR="00A40326">
              <w:rPr>
                <w:rStyle w:val="LineNumber"/>
              </w:rPr>
              <w:t>on</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5F72CB" w:rsidRDefault="00A516C2" w:rsidP="005F72CB">
      <w:pPr>
        <w:pStyle w:val="Heading2"/>
        <w:rPr>
          <w:rStyle w:val="LineNumber"/>
        </w:rPr>
      </w:pPr>
      <w:r>
        <w:rPr>
          <w:rStyle w:val="LineNumber"/>
        </w:rPr>
        <w:br w:type="page"/>
      </w:r>
      <w:bookmarkStart w:id="29" w:name="_Toc384814252"/>
      <w:r w:rsidR="005F72CB">
        <w:rPr>
          <w:rStyle w:val="LineNumber"/>
        </w:rPr>
        <w:lastRenderedPageBreak/>
        <w:t>Clinical code system</w:t>
      </w:r>
      <w:bookmarkEnd w:id="29"/>
    </w:p>
    <w:tbl>
      <w:tblPr>
        <w:tblW w:w="0" w:type="auto"/>
        <w:tblCellMar>
          <w:bottom w:w="170" w:type="dxa"/>
        </w:tblCellMar>
        <w:tblLook w:val="04A0" w:firstRow="1" w:lastRow="0" w:firstColumn="1" w:lastColumn="0" w:noHBand="0" w:noVBand="1"/>
      </w:tblPr>
      <w:tblGrid>
        <w:gridCol w:w="2267"/>
        <w:gridCol w:w="5952"/>
      </w:tblGrid>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Definition</w:t>
            </w:r>
          </w:p>
        </w:tc>
        <w:tc>
          <w:tcPr>
            <w:tcW w:w="5952" w:type="dxa"/>
            <w:shd w:val="clear" w:color="auto" w:fill="auto"/>
          </w:tcPr>
          <w:p w:rsidR="005F72CB" w:rsidRDefault="005F72CB" w:rsidP="005F72CB">
            <w:pPr>
              <w:pStyle w:val="tabletext"/>
              <w:rPr>
                <w:rStyle w:val="LineNumber"/>
              </w:rPr>
            </w:pPr>
            <w:r>
              <w:rPr>
                <w:rStyle w:val="LineNumber"/>
              </w:rPr>
              <w:t>A code identifying the clinical coding system used for diagnoses and procedures.</w:t>
            </w: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Column name</w:t>
            </w:r>
          </w:p>
        </w:tc>
        <w:tc>
          <w:tcPr>
            <w:tcW w:w="5952" w:type="dxa"/>
            <w:shd w:val="clear" w:color="auto" w:fill="auto"/>
          </w:tcPr>
          <w:p w:rsidR="005F72CB" w:rsidRDefault="005F72CB" w:rsidP="005F72CB">
            <w:pPr>
              <w:pStyle w:val="tabletext"/>
              <w:rPr>
                <w:rStyle w:val="LineNumber"/>
              </w:rPr>
            </w:pPr>
            <w:r>
              <w:rPr>
                <w:rStyle w:val="LineNumber"/>
              </w:rPr>
              <w:t>clinical_code_system</w:t>
            </w: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Table name</w:t>
            </w:r>
          </w:p>
        </w:tc>
        <w:tc>
          <w:tcPr>
            <w:tcW w:w="5952" w:type="dxa"/>
            <w:shd w:val="clear" w:color="auto" w:fill="auto"/>
          </w:tcPr>
          <w:p w:rsidR="005F72CB" w:rsidRDefault="005F72CB" w:rsidP="005F72CB">
            <w:pPr>
              <w:pStyle w:val="tabletext"/>
              <w:rPr>
                <w:rStyle w:val="LineNumber"/>
              </w:rPr>
            </w:pPr>
            <w:r>
              <w:rPr>
                <w:rStyle w:val="LineNumber"/>
              </w:rPr>
              <w:t>fact_nmd_diagnosis_procedure</w:t>
            </w: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Data type</w:t>
            </w:r>
          </w:p>
        </w:tc>
        <w:tc>
          <w:tcPr>
            <w:tcW w:w="5952" w:type="dxa"/>
            <w:shd w:val="clear" w:color="auto" w:fill="auto"/>
          </w:tcPr>
          <w:p w:rsidR="005F72CB" w:rsidRDefault="005F72CB" w:rsidP="005F72CB">
            <w:pPr>
              <w:pStyle w:val="tabletext"/>
              <w:rPr>
                <w:rStyle w:val="LineNumber"/>
              </w:rPr>
            </w:pPr>
            <w:r>
              <w:rPr>
                <w:rStyle w:val="LineNumber"/>
              </w:rPr>
              <w:t>varchar2(2)</w:t>
            </w: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Other names</w:t>
            </w:r>
          </w:p>
        </w:tc>
        <w:tc>
          <w:tcPr>
            <w:tcW w:w="5952" w:type="dxa"/>
            <w:shd w:val="clear" w:color="auto" w:fill="auto"/>
          </w:tcPr>
          <w:p w:rsidR="005F72CB" w:rsidRDefault="005F72CB" w:rsidP="005F72CB">
            <w:pPr>
              <w:pStyle w:val="tabletext"/>
              <w:rPr>
                <w:rStyle w:val="LineNumber"/>
              </w:rPr>
            </w:pP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Context</w:t>
            </w:r>
          </w:p>
        </w:tc>
        <w:tc>
          <w:tcPr>
            <w:tcW w:w="5952" w:type="dxa"/>
            <w:shd w:val="clear" w:color="auto" w:fill="auto"/>
          </w:tcPr>
          <w:p w:rsidR="005F72CB" w:rsidRDefault="005F72CB" w:rsidP="005F72CB">
            <w:pPr>
              <w:pStyle w:val="tabletext"/>
              <w:rPr>
                <w:rStyle w:val="LineNumber"/>
              </w:rPr>
            </w:pPr>
            <w:r>
              <w:rPr>
                <w:rStyle w:val="LineNumber"/>
              </w:rPr>
              <w:t>Clinical information.</w:t>
            </w: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Layout</w:t>
            </w:r>
          </w:p>
        </w:tc>
        <w:tc>
          <w:tcPr>
            <w:tcW w:w="5952" w:type="dxa"/>
            <w:shd w:val="clear" w:color="auto" w:fill="auto"/>
          </w:tcPr>
          <w:p w:rsidR="005F72CB" w:rsidRDefault="005F72CB" w:rsidP="005F72CB">
            <w:pPr>
              <w:pStyle w:val="tabletext"/>
              <w:rPr>
                <w:rStyle w:val="LineNumber"/>
              </w:rPr>
            </w:pPr>
            <w:r>
              <w:rPr>
                <w:rStyle w:val="LineNumber"/>
              </w:rPr>
              <w:t>NN</w:t>
            </w: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Data domain</w:t>
            </w:r>
          </w:p>
        </w:tc>
        <w:tc>
          <w:tcPr>
            <w:tcW w:w="5952" w:type="dxa"/>
            <w:shd w:val="clear" w:color="auto" w:fill="auto"/>
          </w:tcPr>
          <w:p w:rsidR="005F72CB" w:rsidRDefault="005F72CB" w:rsidP="005F72CB">
            <w:pPr>
              <w:pStyle w:val="tabletext"/>
              <w:rPr>
                <w:rStyle w:val="LineNumber"/>
              </w:rPr>
            </w:pPr>
            <w:r>
              <w:rPr>
                <w:rStyle w:val="LineNumber"/>
              </w:rPr>
              <w:t>01    ICD-9</w:t>
            </w:r>
          </w:p>
          <w:p w:rsidR="005F72CB" w:rsidRDefault="005F72CB" w:rsidP="005F72CB">
            <w:pPr>
              <w:pStyle w:val="tabletext"/>
              <w:rPr>
                <w:rStyle w:val="LineNumber"/>
              </w:rPr>
            </w:pPr>
            <w:r>
              <w:rPr>
                <w:rStyle w:val="LineNumber"/>
              </w:rPr>
              <w:t>02    ICD-9-CM</w:t>
            </w:r>
          </w:p>
          <w:p w:rsidR="005F72CB" w:rsidRDefault="005F72CB" w:rsidP="005F72CB">
            <w:pPr>
              <w:pStyle w:val="tabletext"/>
              <w:rPr>
                <w:rStyle w:val="LineNumber"/>
              </w:rPr>
            </w:pPr>
            <w:r>
              <w:rPr>
                <w:rStyle w:val="LineNumber"/>
              </w:rPr>
              <w:t>03    Read</w:t>
            </w:r>
          </w:p>
          <w:p w:rsidR="005F72CB" w:rsidRDefault="005F72CB" w:rsidP="005F72CB">
            <w:pPr>
              <w:pStyle w:val="tabletext"/>
              <w:rPr>
                <w:rStyle w:val="LineNumber"/>
              </w:rPr>
            </w:pPr>
            <w:r>
              <w:rPr>
                <w:rStyle w:val="LineNumber"/>
              </w:rPr>
              <w:t>04    ICPC</w:t>
            </w:r>
          </w:p>
          <w:p w:rsidR="005F72CB" w:rsidRDefault="005F72CB" w:rsidP="005F72CB">
            <w:pPr>
              <w:pStyle w:val="tabletext"/>
              <w:rPr>
                <w:rStyle w:val="LineNumber"/>
              </w:rPr>
            </w:pPr>
            <w:r>
              <w:rPr>
                <w:rStyle w:val="LineNumber"/>
              </w:rPr>
              <w:t>05    Old AMR codes</w:t>
            </w:r>
          </w:p>
          <w:p w:rsidR="005F72CB" w:rsidRDefault="005F72CB" w:rsidP="005F72CB">
            <w:pPr>
              <w:pStyle w:val="tabletext"/>
              <w:rPr>
                <w:rStyle w:val="LineNumber"/>
              </w:rPr>
            </w:pPr>
            <w:r>
              <w:rPr>
                <w:rStyle w:val="LineNumber"/>
              </w:rPr>
              <w:t>06    ICD-9-CM-A</w:t>
            </w:r>
          </w:p>
          <w:p w:rsidR="005F72CB" w:rsidRDefault="005F72CB" w:rsidP="005F72CB">
            <w:pPr>
              <w:pStyle w:val="tabletext"/>
              <w:rPr>
                <w:rStyle w:val="LineNumber"/>
              </w:rPr>
            </w:pPr>
            <w:r>
              <w:rPr>
                <w:rStyle w:val="LineNumber"/>
              </w:rPr>
              <w:t>07    DSM IV (for MHINC only)</w:t>
            </w:r>
          </w:p>
          <w:p w:rsidR="005F72CB" w:rsidRDefault="005F72CB" w:rsidP="005F72CB">
            <w:pPr>
              <w:pStyle w:val="tabletext"/>
              <w:rPr>
                <w:rStyle w:val="LineNumber"/>
              </w:rPr>
            </w:pPr>
            <w:r>
              <w:rPr>
                <w:rStyle w:val="LineNumber"/>
              </w:rPr>
              <w:t>10    ICD-10-AM 1st Edition</w:t>
            </w:r>
          </w:p>
          <w:p w:rsidR="005F72CB" w:rsidRDefault="005F72CB" w:rsidP="005F72CB">
            <w:pPr>
              <w:pStyle w:val="tabletext"/>
              <w:rPr>
                <w:rStyle w:val="LineNumber"/>
              </w:rPr>
            </w:pPr>
            <w:r>
              <w:rPr>
                <w:rStyle w:val="LineNumber"/>
              </w:rPr>
              <w:t>11    ICD-10-AM 2nd Edition</w:t>
            </w:r>
          </w:p>
          <w:p w:rsidR="005F72CB" w:rsidRDefault="005F72CB" w:rsidP="005F72CB">
            <w:pPr>
              <w:pStyle w:val="tabletext"/>
              <w:rPr>
                <w:rStyle w:val="LineNumber"/>
              </w:rPr>
            </w:pPr>
            <w:r>
              <w:rPr>
                <w:rStyle w:val="LineNumber"/>
              </w:rPr>
              <w:t>12    ICD-10-AM 3rd Edition</w:t>
            </w:r>
          </w:p>
          <w:p w:rsidR="00A40326" w:rsidRDefault="00A40326" w:rsidP="005F72CB">
            <w:pPr>
              <w:pStyle w:val="tabletext"/>
              <w:rPr>
                <w:rStyle w:val="LineNumber"/>
              </w:rPr>
            </w:pPr>
            <w:r>
              <w:rPr>
                <w:rStyle w:val="LineNumber"/>
              </w:rPr>
              <w:t>13    ICD-10-AM 6</w:t>
            </w:r>
            <w:r w:rsidRPr="00A40326">
              <w:rPr>
                <w:rStyle w:val="LineNumber"/>
              </w:rPr>
              <w:t>th</w:t>
            </w:r>
            <w:r>
              <w:rPr>
                <w:rStyle w:val="LineNumber"/>
              </w:rPr>
              <w:t xml:space="preserve"> Edition</w:t>
            </w:r>
          </w:p>
          <w:p w:rsidR="00A40326" w:rsidRDefault="00A40326" w:rsidP="005F72CB">
            <w:pPr>
              <w:pStyle w:val="tabletext"/>
              <w:rPr>
                <w:rStyle w:val="LineNumber"/>
              </w:rPr>
            </w:pPr>
            <w:r>
              <w:rPr>
                <w:rStyle w:val="LineNumber"/>
              </w:rPr>
              <w:t>14    ICD -10-AM 8</w:t>
            </w:r>
            <w:r w:rsidRPr="00A40326">
              <w:rPr>
                <w:rStyle w:val="LineNumber"/>
              </w:rPr>
              <w:t>th</w:t>
            </w:r>
            <w:r>
              <w:rPr>
                <w:rStyle w:val="LineNumber"/>
              </w:rPr>
              <w:t xml:space="preserve"> Edition</w:t>
            </w: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Guide for use</w:t>
            </w:r>
          </w:p>
        </w:tc>
        <w:tc>
          <w:tcPr>
            <w:tcW w:w="5952" w:type="dxa"/>
            <w:shd w:val="clear" w:color="auto" w:fill="auto"/>
          </w:tcPr>
          <w:p w:rsidR="005F72CB" w:rsidRDefault="005F72CB" w:rsidP="005F72CB">
            <w:pPr>
              <w:pStyle w:val="tabletext"/>
              <w:rPr>
                <w:rStyle w:val="LineNumber"/>
              </w:rPr>
            </w:pPr>
            <w:r>
              <w:rPr>
                <w:rStyle w:val="LineNumber"/>
              </w:rPr>
              <w:t>Previously known as Diagnosis coding system code.</w:t>
            </w:r>
          </w:p>
          <w:p w:rsidR="005F72CB" w:rsidRDefault="005F72CB" w:rsidP="005F72CB">
            <w:pPr>
              <w:pStyle w:val="tabletext"/>
              <w:rPr>
                <w:rStyle w:val="LineNumber"/>
              </w:rPr>
            </w:pPr>
          </w:p>
          <w:p w:rsidR="005F72CB" w:rsidRDefault="005F72CB" w:rsidP="005F72CB">
            <w:pPr>
              <w:pStyle w:val="tabletext"/>
              <w:rPr>
                <w:rStyle w:val="LineNumber"/>
              </w:rPr>
            </w:pPr>
            <w:r>
              <w:rPr>
                <w:rStyle w:val="LineNumber"/>
              </w:rPr>
              <w:t>Code '03' (Read) is used for primary care and not reported in the NMDS.</w:t>
            </w:r>
          </w:p>
          <w:p w:rsidR="005F72CB" w:rsidRDefault="005F72CB" w:rsidP="005F72CB">
            <w:pPr>
              <w:pStyle w:val="tabletext"/>
              <w:rPr>
                <w:rStyle w:val="LineNumber"/>
              </w:rPr>
            </w:pPr>
          </w:p>
          <w:p w:rsidR="005F72CB" w:rsidRDefault="005F72CB" w:rsidP="005F72CB">
            <w:pPr>
              <w:pStyle w:val="tabletext"/>
              <w:rPr>
                <w:rStyle w:val="LineNumber"/>
              </w:rPr>
            </w:pPr>
            <w:r>
              <w:rPr>
                <w:rStyle w:val="LineNumber"/>
              </w:rPr>
              <w:t xml:space="preserve">Code '02' (ICD-9-CM) was used between 1988 and 1995. When code '06' (ICD-9-CM-A) was introduced, the database was mapped to this new code. From July 1999 data was submitted in either ICD-9-CM-A or ICD-10-AM 1st Edition, and mapped so that it was held in both systems. Data for code '02' no longer exists in the database.  </w:t>
            </w:r>
          </w:p>
          <w:p w:rsidR="005F72CB" w:rsidRDefault="005F72CB" w:rsidP="005F72CB">
            <w:pPr>
              <w:pStyle w:val="tabletext"/>
              <w:rPr>
                <w:rStyle w:val="LineNumber"/>
              </w:rPr>
            </w:pPr>
          </w:p>
          <w:p w:rsidR="005F72CB" w:rsidRDefault="005F72CB" w:rsidP="005F72CB">
            <w:pPr>
              <w:pStyle w:val="tabletext"/>
              <w:rPr>
                <w:rStyle w:val="LineNumber"/>
              </w:rPr>
            </w:pPr>
            <w:r>
              <w:rPr>
                <w:rStyle w:val="LineNumber"/>
              </w:rPr>
              <w:t>Between 1 July 2001 and 30 June 2004, data was submitted in '11' (ICD-10-AM 2nd Edition) and mapped to ICD-9-CM-A and '10' (ICD-10-AM 1st Edition).  All records in '10' continue to be mapped back to earlier classification versions where mappings exist.</w:t>
            </w:r>
          </w:p>
          <w:p w:rsidR="005F72CB" w:rsidRDefault="005F72CB" w:rsidP="005F72CB">
            <w:pPr>
              <w:pStyle w:val="tabletext"/>
              <w:rPr>
                <w:rStyle w:val="LineNumber"/>
              </w:rPr>
            </w:pPr>
          </w:p>
          <w:p w:rsidR="005F72CB" w:rsidRDefault="005F72CB" w:rsidP="005F72CB">
            <w:pPr>
              <w:pStyle w:val="tabletext"/>
              <w:rPr>
                <w:rStyle w:val="LineNumber"/>
              </w:rPr>
            </w:pPr>
            <w:r>
              <w:rPr>
                <w:rStyle w:val="LineNumber"/>
              </w:rPr>
              <w:t>From 1 July 2004 data is submitted in '12' (ICD-10-AM 3rd Edition) and mapped to '11' (ICD-10-AM 2rd Edition).  Mappings from '11' to '10' and '10' or earlier classifications continues to be performed, where mappings exist.</w:t>
            </w:r>
          </w:p>
          <w:p w:rsidR="00A40326" w:rsidRDefault="00A40326" w:rsidP="005F72CB">
            <w:pPr>
              <w:pStyle w:val="tabletext"/>
              <w:rPr>
                <w:rStyle w:val="LineNumber"/>
              </w:rPr>
            </w:pPr>
          </w:p>
          <w:p w:rsidR="00A40326" w:rsidRDefault="00A40326" w:rsidP="00A40326">
            <w:pPr>
              <w:pStyle w:val="tabletext"/>
              <w:rPr>
                <w:rStyle w:val="LineNumber"/>
              </w:rPr>
            </w:pPr>
            <w:r>
              <w:rPr>
                <w:rStyle w:val="LineNumber"/>
              </w:rPr>
              <w:t>From 1 July 2008 data is submitted in '13' (ICD-10-AM 6th Edition) and mapped to '12' (ICD-10-AM 3rd Edition).  Mappings from '12' to '10' and '10' or earlier classifications continue to be performed, where mappings exist</w:t>
            </w:r>
          </w:p>
          <w:p w:rsidR="00A40326" w:rsidRDefault="00A40326" w:rsidP="00A40326">
            <w:pPr>
              <w:pStyle w:val="tabletext"/>
              <w:rPr>
                <w:rStyle w:val="LineNumber"/>
              </w:rPr>
            </w:pPr>
          </w:p>
          <w:p w:rsidR="00A40326" w:rsidRDefault="00A40326" w:rsidP="00A40326">
            <w:pPr>
              <w:pStyle w:val="tabletext"/>
              <w:rPr>
                <w:rStyle w:val="LineNumber"/>
              </w:rPr>
            </w:pPr>
            <w:r>
              <w:rPr>
                <w:rStyle w:val="LineNumber"/>
              </w:rPr>
              <w:t>From 1 July 2014 data is submitted in '14' (ICD-10-AM 8th Edition) and mapped to '13' (ICD-10-AM 6th Edition).  Mappings from '13' to '10' and '10' or earlier classifications continue to be performed, where mappings exist.</w:t>
            </w: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Verification rules</w:t>
            </w:r>
          </w:p>
        </w:tc>
        <w:tc>
          <w:tcPr>
            <w:tcW w:w="5952" w:type="dxa"/>
            <w:shd w:val="clear" w:color="auto" w:fill="auto"/>
          </w:tcPr>
          <w:p w:rsidR="005F72CB" w:rsidRDefault="005F72CB" w:rsidP="005F72CB">
            <w:pPr>
              <w:pStyle w:val="tabletext"/>
              <w:rPr>
                <w:rStyle w:val="LineNumber"/>
              </w:rPr>
            </w:pPr>
            <w:r>
              <w:rPr>
                <w:rStyle w:val="LineNumber"/>
              </w:rPr>
              <w:t>Must be a valid code in the Clinical Coding System code table.</w:t>
            </w:r>
          </w:p>
          <w:p w:rsidR="005F72CB" w:rsidRDefault="005F72CB" w:rsidP="005F72CB">
            <w:pPr>
              <w:pStyle w:val="tabletext"/>
              <w:rPr>
                <w:rStyle w:val="LineNumber"/>
              </w:rPr>
            </w:pPr>
          </w:p>
          <w:p w:rsidR="005F72CB" w:rsidRDefault="005F72CB" w:rsidP="005F72CB">
            <w:pPr>
              <w:pStyle w:val="tabletext"/>
              <w:rPr>
                <w:rStyle w:val="LineNumber"/>
              </w:rPr>
            </w:pPr>
            <w:r>
              <w:rPr>
                <w:rStyle w:val="LineNumber"/>
              </w:rPr>
              <w:t>Must form part of a valid combination of Clinical code, Clinical code type, and Clinical coding system ID.</w:t>
            </w: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Collection methods</w:t>
            </w:r>
          </w:p>
        </w:tc>
        <w:tc>
          <w:tcPr>
            <w:tcW w:w="5952" w:type="dxa"/>
            <w:shd w:val="clear" w:color="auto" w:fill="auto"/>
          </w:tcPr>
          <w:p w:rsidR="005F72CB" w:rsidRDefault="005F72CB" w:rsidP="00A40326">
            <w:pPr>
              <w:pStyle w:val="tabletext"/>
              <w:rPr>
                <w:rStyle w:val="LineNumber"/>
              </w:rPr>
            </w:pPr>
            <w:r>
              <w:rPr>
                <w:rStyle w:val="LineNumber"/>
              </w:rPr>
              <w:t>From 1 July 20</w:t>
            </w:r>
            <w:r w:rsidR="00A40326">
              <w:rPr>
                <w:rStyle w:val="LineNumber"/>
              </w:rPr>
              <w:t>14</w:t>
            </w:r>
            <w:r>
              <w:rPr>
                <w:rStyle w:val="LineNumber"/>
              </w:rPr>
              <w:t xml:space="preserve"> data should be submitted using ICD-10-AM </w:t>
            </w:r>
            <w:r w:rsidR="00A40326">
              <w:rPr>
                <w:rStyle w:val="LineNumber"/>
              </w:rPr>
              <w:t>8th</w:t>
            </w:r>
            <w:r>
              <w:rPr>
                <w:rStyle w:val="LineNumber"/>
              </w:rPr>
              <w:t xml:space="preserve"> Edition, that is, the Clinical coding system ID should be '1</w:t>
            </w:r>
            <w:r w:rsidR="00A40326">
              <w:rPr>
                <w:rStyle w:val="LineNumber"/>
              </w:rPr>
              <w:t>4</w:t>
            </w:r>
            <w:r>
              <w:rPr>
                <w:rStyle w:val="LineNumber"/>
              </w:rPr>
              <w:t>'.</w:t>
            </w: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lastRenderedPageBreak/>
              <w:t>Related data</w:t>
            </w:r>
          </w:p>
        </w:tc>
        <w:tc>
          <w:tcPr>
            <w:tcW w:w="5952" w:type="dxa"/>
            <w:shd w:val="clear" w:color="auto" w:fill="auto"/>
          </w:tcPr>
          <w:p w:rsidR="005F72CB" w:rsidRDefault="005F72CB" w:rsidP="005F72CB">
            <w:pPr>
              <w:pStyle w:val="tabletext"/>
              <w:rPr>
                <w:rStyle w:val="LineNumber"/>
              </w:rPr>
            </w:pPr>
            <w:r>
              <w:rPr>
                <w:rStyle w:val="LineNumber"/>
              </w:rPr>
              <w:t>Diagnosis type</w:t>
            </w:r>
          </w:p>
          <w:p w:rsidR="005F72CB" w:rsidRDefault="005F72CB" w:rsidP="005F72CB">
            <w:pPr>
              <w:pStyle w:val="tabletext"/>
              <w:rPr>
                <w:rStyle w:val="LineNumber"/>
              </w:rPr>
            </w:pPr>
            <w:r>
              <w:rPr>
                <w:rStyle w:val="LineNumber"/>
              </w:rPr>
              <w:t>Clinical code type</w:t>
            </w:r>
          </w:p>
          <w:p w:rsidR="005F72CB" w:rsidRDefault="005F72CB" w:rsidP="005F72CB">
            <w:pPr>
              <w:pStyle w:val="tabletext"/>
              <w:rPr>
                <w:rStyle w:val="LineNumber"/>
              </w:rPr>
            </w:pPr>
            <w:r>
              <w:rPr>
                <w:rStyle w:val="LineNumber"/>
              </w:rPr>
              <w:t>Clinical code</w:t>
            </w: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Source document</w:t>
            </w:r>
          </w:p>
        </w:tc>
        <w:tc>
          <w:tcPr>
            <w:tcW w:w="5952" w:type="dxa"/>
            <w:shd w:val="clear" w:color="auto" w:fill="auto"/>
          </w:tcPr>
          <w:p w:rsidR="005F72CB" w:rsidRDefault="005F72CB" w:rsidP="005F72CB">
            <w:pPr>
              <w:pStyle w:val="tabletext"/>
              <w:rPr>
                <w:rStyle w:val="LineNumber"/>
              </w:rPr>
            </w:pPr>
            <w:r>
              <w:rPr>
                <w:rStyle w:val="LineNumber"/>
              </w:rPr>
              <w:t>Encoding software</w:t>
            </w: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Source organisation</w:t>
            </w:r>
          </w:p>
        </w:tc>
        <w:tc>
          <w:tcPr>
            <w:tcW w:w="5952" w:type="dxa"/>
            <w:shd w:val="clear" w:color="auto" w:fill="auto"/>
          </w:tcPr>
          <w:p w:rsidR="005F72CB" w:rsidRDefault="005F72CB" w:rsidP="005F72CB">
            <w:pPr>
              <w:pStyle w:val="tabletext"/>
              <w:rPr>
                <w:rStyle w:val="LineNumber"/>
              </w:rPr>
            </w:pPr>
            <w:r>
              <w:rPr>
                <w:rStyle w:val="LineNumber"/>
              </w:rPr>
              <w:t>Ministry of Health</w:t>
            </w:r>
          </w:p>
        </w:tc>
      </w:tr>
    </w:tbl>
    <w:p w:rsidR="00A516C2" w:rsidRDefault="005F72CB" w:rsidP="00A516C2">
      <w:pPr>
        <w:pStyle w:val="Heading2"/>
        <w:rPr>
          <w:rStyle w:val="LineNumber"/>
        </w:rPr>
      </w:pPr>
      <w:r>
        <w:rPr>
          <w:rStyle w:val="LineNumber"/>
        </w:rPr>
        <w:br w:type="page"/>
      </w:r>
      <w:r w:rsidR="00A516C2">
        <w:rPr>
          <w:rStyle w:val="LineNumber"/>
        </w:rPr>
        <w:lastRenderedPageBreak/>
        <w:fldChar w:fldCharType="begin"/>
      </w:r>
      <w:r w:rsidR="00A516C2">
        <w:instrText xml:space="preserve"> XE "</w:instrText>
      </w:r>
      <w:r w:rsidR="00A516C2" w:rsidRPr="002D45F1">
        <w:instrText>Clinical code type</w:instrText>
      </w:r>
      <w:r w:rsidR="00A516C2">
        <w:instrText xml:space="preserve">" </w:instrText>
      </w:r>
      <w:r w:rsidR="00A516C2">
        <w:rPr>
          <w:rStyle w:val="LineNumber"/>
        </w:rPr>
        <w:fldChar w:fldCharType="end"/>
      </w:r>
      <w:bookmarkStart w:id="30" w:name="_Toc384814253"/>
      <w:r w:rsidR="00A516C2">
        <w:rPr>
          <w:rStyle w:val="LineNumber"/>
        </w:rPr>
        <w:t>Clinical code type</w:t>
      </w:r>
      <w:bookmarkEnd w:id="30"/>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A code denoting which section of the clinical code table the clinical code falls within.</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clinical_code_type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fact_nmd_diagnosis_procedure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char(1)</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r>
              <w:rPr>
                <w:rStyle w:val="LineNumber"/>
              </w:rPr>
              <w:t>Clinical information.</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r>
              <w:rPr>
                <w:rStyle w:val="LineNumber"/>
              </w:rPr>
              <w:t>A</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r>
              <w:rPr>
                <w:rStyle w:val="LineNumber"/>
              </w:rPr>
              <w:t>'A' = Diagnosis</w:t>
            </w:r>
          </w:p>
          <w:p w:rsidR="00A516C2" w:rsidRDefault="00A516C2" w:rsidP="00A516C2">
            <w:pPr>
              <w:pStyle w:val="tabletext"/>
              <w:rPr>
                <w:rStyle w:val="LineNumber"/>
              </w:rPr>
            </w:pPr>
            <w:r>
              <w:rPr>
                <w:rStyle w:val="LineNumber"/>
              </w:rPr>
              <w:t>'B' = Injury</w:t>
            </w:r>
          </w:p>
          <w:p w:rsidR="00A516C2" w:rsidRDefault="00A516C2" w:rsidP="00A516C2">
            <w:pPr>
              <w:pStyle w:val="tabletext"/>
              <w:rPr>
                <w:rStyle w:val="LineNumber"/>
              </w:rPr>
            </w:pPr>
            <w:r>
              <w:rPr>
                <w:rStyle w:val="LineNumber"/>
              </w:rPr>
              <w:t>'D' = DSM-IV</w:t>
            </w:r>
          </w:p>
          <w:p w:rsidR="00A516C2" w:rsidRDefault="00A516C2" w:rsidP="00A516C2">
            <w:pPr>
              <w:pStyle w:val="tabletext"/>
              <w:rPr>
                <w:rStyle w:val="LineNumber"/>
              </w:rPr>
            </w:pPr>
            <w:r>
              <w:rPr>
                <w:rStyle w:val="LineNumber"/>
              </w:rPr>
              <w:t>'E' = External cause of injury</w:t>
            </w:r>
          </w:p>
          <w:p w:rsidR="00A516C2" w:rsidRDefault="00A516C2" w:rsidP="00A516C2">
            <w:pPr>
              <w:pStyle w:val="tabletext"/>
              <w:rPr>
                <w:rStyle w:val="LineNumber"/>
              </w:rPr>
            </w:pPr>
            <w:r>
              <w:rPr>
                <w:rStyle w:val="LineNumber"/>
              </w:rPr>
              <w:t>'M' = Morphology (pathology)</w:t>
            </w:r>
          </w:p>
          <w:p w:rsidR="00A516C2" w:rsidRDefault="00A516C2" w:rsidP="00A516C2">
            <w:pPr>
              <w:pStyle w:val="tabletext"/>
              <w:rPr>
                <w:rStyle w:val="LineNumber"/>
              </w:rPr>
            </w:pPr>
            <w:r>
              <w:rPr>
                <w:rStyle w:val="LineNumber"/>
              </w:rPr>
              <w:t>'O' = Operation/procedure</w:t>
            </w:r>
          </w:p>
          <w:p w:rsidR="00A516C2" w:rsidRDefault="00A516C2" w:rsidP="00A516C2">
            <w:pPr>
              <w:pStyle w:val="tabletext"/>
              <w:rPr>
                <w:rStyle w:val="LineNumber"/>
              </w:rPr>
            </w:pPr>
            <w:r>
              <w:rPr>
                <w:rStyle w:val="LineNumber"/>
              </w:rPr>
              <w:t>'V' = Supplementary classification/health factors</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Previously known as Clinical code table type.</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This field is required to differentiate between different sections of the clinical code table. In ICD-9-CM-A code values could be repeated in different sections of the table. For example, '0101' is a diagnosis code as well as a procedure code.</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Note: M- Morphology (pathology) is historical and originally used for cancer diagnosis which has since been replaced with the introduction of the Cancer Registry data mart.</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r>
              <w:rPr>
                <w:rStyle w:val="LineNumber"/>
              </w:rPr>
              <w:t>Must be a valid code in the Clinical Code Type code table.</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Must form part of a valid combination of Clinical code, Clinical code type, and Clinical coding system ID.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r>
              <w:rPr>
                <w:rStyle w:val="LineNumber"/>
              </w:rPr>
              <w:t>Clinical coding system ID</w:t>
            </w:r>
          </w:p>
          <w:p w:rsidR="00A516C2" w:rsidRDefault="00A516C2" w:rsidP="00A516C2">
            <w:pPr>
              <w:pStyle w:val="tabletext"/>
              <w:rPr>
                <w:rStyle w:val="LineNumber"/>
              </w:rPr>
            </w:pPr>
            <w:r>
              <w:rPr>
                <w:rStyle w:val="LineNumber"/>
              </w:rPr>
              <w:t>Diagnosis type</w:t>
            </w:r>
          </w:p>
          <w:p w:rsidR="00A516C2" w:rsidRDefault="00A516C2" w:rsidP="00A516C2">
            <w:pPr>
              <w:pStyle w:val="tabletext"/>
              <w:rPr>
                <w:rStyle w:val="LineNumber"/>
              </w:rPr>
            </w:pPr>
            <w:r>
              <w:rPr>
                <w:rStyle w:val="LineNumber"/>
              </w:rPr>
              <w:t>Clinical code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892522">
        <w:instrText>Condition onset code</w:instrText>
      </w:r>
      <w:r>
        <w:instrText xml:space="preserve">" </w:instrText>
      </w:r>
      <w:r>
        <w:rPr>
          <w:rStyle w:val="LineNumber"/>
        </w:rPr>
        <w:fldChar w:fldCharType="end"/>
      </w:r>
      <w:bookmarkStart w:id="31" w:name="_Toc384814254"/>
      <w:r>
        <w:rPr>
          <w:rStyle w:val="LineNumber"/>
        </w:rPr>
        <w:t>Condition onset code</w:t>
      </w:r>
      <w:bookmarkEnd w:id="31"/>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The condition_onset_code is a means of differentiating between those conditions which arise during an admission from those that were present at the time of admission.</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condition_onset_code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fact_nmd_diagnosis_procedure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varchar2(1)</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r>
              <w:rPr>
                <w:rStyle w:val="LineNumber"/>
              </w:rPr>
              <w:t>1 - condition with onset during episode of admitted patient care</w:t>
            </w:r>
          </w:p>
          <w:p w:rsidR="00A516C2" w:rsidRDefault="00A516C2" w:rsidP="00A516C2">
            <w:pPr>
              <w:pStyle w:val="tabletext"/>
              <w:rPr>
                <w:rStyle w:val="LineNumber"/>
              </w:rPr>
            </w:pPr>
            <w:r>
              <w:rPr>
                <w:rStyle w:val="LineNumber"/>
              </w:rPr>
              <w:t>2 - condition not noted as arising during the episode of care/unknown</w:t>
            </w:r>
          </w:p>
          <w:p w:rsidR="00A516C2" w:rsidRDefault="00A516C2" w:rsidP="00A516C2">
            <w:pPr>
              <w:pStyle w:val="tabletext"/>
              <w:rPr>
                <w:rStyle w:val="LineNumber"/>
              </w:rPr>
            </w:pPr>
            <w:r>
              <w:rPr>
                <w:rStyle w:val="LineNumber"/>
              </w:rPr>
              <w:t>9 - not reported (only for exempt facilities)</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Condition Onset Flag will be included on all mappings of clinical code systems, eg 12=ICD</w:t>
            </w:r>
            <w:r w:rsidR="00A40326">
              <w:rPr>
                <w:rStyle w:val="LineNumber"/>
              </w:rPr>
              <w:t>-10-AM-</w:t>
            </w:r>
            <w:r>
              <w:rPr>
                <w:rStyle w:val="LineNumber"/>
              </w:rPr>
              <w:t>10 Ed 3, 13=ICD</w:t>
            </w:r>
            <w:r w:rsidR="00A40326">
              <w:rPr>
                <w:rStyle w:val="LineNumber"/>
              </w:rPr>
              <w:t>-AM-</w:t>
            </w:r>
            <w:r>
              <w:rPr>
                <w:rStyle w:val="LineNumber"/>
              </w:rPr>
              <w:t>10 Ed 6</w:t>
            </w:r>
            <w:r w:rsidR="00A40326">
              <w:rPr>
                <w:rStyle w:val="LineNumber"/>
              </w:rPr>
              <w:t xml:space="preserve">, </w:t>
            </w:r>
            <w:r w:rsidR="002A401E">
              <w:rPr>
                <w:rStyle w:val="LineNumber"/>
              </w:rPr>
              <w:t>14=</w:t>
            </w:r>
            <w:r w:rsidR="00A40326">
              <w:rPr>
                <w:rStyle w:val="LineNumber"/>
              </w:rPr>
              <w:t>ICD-10-AM Ed 8</w:t>
            </w:r>
            <w:r>
              <w:rPr>
                <w:rStyle w:val="LineNumber"/>
              </w:rPr>
              <w:t xml:space="preserve"> etc.</w:t>
            </w:r>
          </w:p>
          <w:p w:rsidR="00A516C2" w:rsidRDefault="00A516C2" w:rsidP="00A516C2">
            <w:pPr>
              <w:pStyle w:val="tabletext"/>
              <w:rPr>
                <w:rStyle w:val="LineNumber"/>
              </w:rPr>
            </w:pPr>
            <w:r>
              <w:rPr>
                <w:rStyle w:val="LineNumber"/>
              </w:rPr>
              <w:t>Condition Onset Flag must be reported on diagnosis records (HD) with a clinical code type = A (diagnosis), B (injury), V (supplementary), E (external cause) or M (morphology</w:t>
            </w:r>
            <w:r w:rsidR="00150D1F">
              <w:rPr>
                <w:rStyle w:val="LineNumber"/>
              </w:rPr>
              <w:t xml:space="preserve">). </w:t>
            </w:r>
            <w:r>
              <w:rPr>
                <w:rStyle w:val="LineNumber"/>
              </w:rPr>
              <w:t xml:space="preserve">On all other diagnosis records (HD) with clinical code type O (Procedure) the COF field will be null. (note: Clinical Code Type = D (DSM-IV) are not reported to NMDS). </w:t>
            </w:r>
          </w:p>
          <w:p w:rsidR="00A516C2" w:rsidRDefault="00A516C2" w:rsidP="00A516C2">
            <w:pPr>
              <w:pStyle w:val="tabletext"/>
              <w:rPr>
                <w:rStyle w:val="LineNumber"/>
              </w:rPr>
            </w:pPr>
            <w:r>
              <w:rPr>
                <w:rStyle w:val="LineNumber"/>
              </w:rPr>
              <w:t>Some facilities may be exempt from the July 1 2012 implementation and will need to implement at a later date. A reference table of facilities and their COF implementation dates will be maintained.</w:t>
            </w:r>
          </w:p>
          <w:p w:rsidR="00A516C2" w:rsidRDefault="00A516C2" w:rsidP="00A516C2">
            <w:pPr>
              <w:pStyle w:val="tabletext"/>
              <w:rPr>
                <w:rStyle w:val="LineNumber"/>
              </w:rPr>
            </w:pPr>
            <w:r>
              <w:rPr>
                <w:rStyle w:val="LineNumber"/>
              </w:rPr>
              <w:t>Each facility will have a Condition Onset Flag implementation date.</w:t>
            </w:r>
          </w:p>
          <w:p w:rsidR="00A516C2" w:rsidRDefault="00A516C2" w:rsidP="00A516C2">
            <w:pPr>
              <w:pStyle w:val="tabletext"/>
              <w:rPr>
                <w:rStyle w:val="LineNumber"/>
              </w:rPr>
            </w:pPr>
            <w:r>
              <w:rPr>
                <w:rStyle w:val="LineNumber"/>
              </w:rPr>
              <w:t>For an event reported with an event end date less than the Condition Onset Flag implementation date the Condition Onset Flag may be 1, 2 or 9. This will allow events prior to implementation to be sent/resent either coded appropriately or as unreported.</w:t>
            </w:r>
          </w:p>
          <w:p w:rsidR="00A516C2" w:rsidRDefault="00A516C2" w:rsidP="00A516C2">
            <w:pPr>
              <w:pStyle w:val="tabletext"/>
              <w:rPr>
                <w:rStyle w:val="LineNumber"/>
              </w:rPr>
            </w:pPr>
            <w:r>
              <w:rPr>
                <w:rStyle w:val="LineNumber"/>
              </w:rPr>
              <w:t>For an event with an event end date greater than or equal to the Condition Onset Flag implementation date the Condition Onset Flag may be 1 or 2.</w:t>
            </w:r>
          </w:p>
          <w:p w:rsidR="00A516C2" w:rsidRDefault="00A516C2" w:rsidP="00A516C2">
            <w:pPr>
              <w:pStyle w:val="tabletext"/>
              <w:rPr>
                <w:rStyle w:val="LineNumber"/>
              </w:rPr>
            </w:pPr>
            <w:r>
              <w:rPr>
                <w:rStyle w:val="LineNumber"/>
              </w:rPr>
              <w:t>Where the event end date is not submitted the event start date will be used for the validation. Principal diagnosis should have a condition onset flag value of 2 (onset before the episode of care)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r>
              <w:rPr>
                <w:rStyle w:val="LineNumber"/>
              </w:rPr>
              <w:t>Condition Onset Flag will be reported in the new file version V015.0</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DA36A1">
        <w:instrText>Diagnosis description</w:instrText>
      </w:r>
      <w:r>
        <w:instrText xml:space="preserve">" </w:instrText>
      </w:r>
      <w:r>
        <w:rPr>
          <w:rStyle w:val="LineNumber"/>
        </w:rPr>
        <w:fldChar w:fldCharType="end"/>
      </w:r>
      <w:bookmarkStart w:id="32" w:name="_Toc384814255"/>
      <w:r>
        <w:rPr>
          <w:rStyle w:val="LineNumber"/>
        </w:rPr>
        <w:t>Diagnosis description</w:t>
      </w:r>
      <w:bookmarkEnd w:id="32"/>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A free-text description of the diagnoses, injuries, external causes, and procedures performed. This should not be the standard description associated with the clinical code.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diagnosis_description</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fact_nmd_diagnosis_procedure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varchar2(100)</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r>
              <w:rPr>
                <w:rStyle w:val="LineNumber"/>
              </w:rPr>
              <w:t>Event diagnosis/procedure description</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r>
              <w:rPr>
                <w:rStyle w:val="LineNumber"/>
              </w:rPr>
              <w:t>Clinical information.</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r>
              <w:rPr>
                <w:rStyle w:val="LineNumber"/>
              </w:rPr>
              <w:t>Free text</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Depending on the context, this is also known as Diagnosis description (external cause), Accident description, Operation description, and Morphology description.</w:t>
            </w: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It is recommended that free text be used for this field, as this aids the research process and assists with the quality audit of data sent to the NMDS. Free text should always be used with external cause codes.</w:t>
            </w: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Providers often automate this field using encoding programmes. This greatly detracts from the value of the data.</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Agencies are encouraged to provide this information, particularly the description of the circumstances surrounding an injury, as it is used extensively in injury-prevention research. The Event supplementary information field may be used to expand the description.</w:t>
            </w: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The standard descriptions sent to the Ministry of Health by hospitals are only 50 characters long, and often are the expanded description truncated at 50 characters. Many of these abbreviated descriptions are not specific, so their usefulness for research is limited. Your assistance is sought to report fully on the diagnosis, procedure, or circumstances of the injury in the Event supplementary information field.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r>
              <w:rPr>
                <w:rStyle w:val="LineNumber"/>
              </w:rPr>
              <w:t>Diagnosis type</w:t>
            </w:r>
          </w:p>
          <w:p w:rsidR="00A516C2" w:rsidRDefault="00A516C2" w:rsidP="00A516C2">
            <w:pPr>
              <w:pStyle w:val="tabletext"/>
              <w:rPr>
                <w:rStyle w:val="LineNumber"/>
              </w:rPr>
            </w:pPr>
            <w:r>
              <w:rPr>
                <w:rStyle w:val="LineNumber"/>
              </w:rPr>
              <w:t>Clinical code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5F72CB" w:rsidRDefault="00A516C2" w:rsidP="005F72CB">
      <w:pPr>
        <w:pStyle w:val="Heading2"/>
        <w:rPr>
          <w:rStyle w:val="LineNumber"/>
        </w:rPr>
      </w:pPr>
      <w:r>
        <w:rPr>
          <w:rStyle w:val="LineNumber"/>
        </w:rPr>
        <w:br w:type="page"/>
      </w:r>
      <w:bookmarkStart w:id="33" w:name="_Toc384814256"/>
      <w:r w:rsidR="005F72CB">
        <w:rPr>
          <w:rStyle w:val="LineNumber"/>
        </w:rPr>
        <w:lastRenderedPageBreak/>
        <w:t>Diagnosis sequence</w:t>
      </w:r>
      <w:bookmarkEnd w:id="33"/>
    </w:p>
    <w:tbl>
      <w:tblPr>
        <w:tblW w:w="0" w:type="auto"/>
        <w:tblCellMar>
          <w:bottom w:w="170" w:type="dxa"/>
        </w:tblCellMar>
        <w:tblLook w:val="04A0" w:firstRow="1" w:lastRow="0" w:firstColumn="1" w:lastColumn="0" w:noHBand="0" w:noVBand="1"/>
      </w:tblPr>
      <w:tblGrid>
        <w:gridCol w:w="2267"/>
        <w:gridCol w:w="5952"/>
      </w:tblGrid>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Definition</w:t>
            </w:r>
          </w:p>
        </w:tc>
        <w:tc>
          <w:tcPr>
            <w:tcW w:w="5952" w:type="dxa"/>
            <w:shd w:val="clear" w:color="auto" w:fill="auto"/>
          </w:tcPr>
          <w:p w:rsidR="005F72CB" w:rsidRDefault="005F72CB" w:rsidP="005F72CB">
            <w:pPr>
              <w:pStyle w:val="tabletext"/>
              <w:rPr>
                <w:rStyle w:val="LineNumber"/>
              </w:rPr>
            </w:pPr>
            <w:r>
              <w:rPr>
                <w:rStyle w:val="LineNumber"/>
              </w:rPr>
              <w:t>A sequencing number for clinical codes derived from the diagnosis number as part of the mapping process.</w:t>
            </w: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Column name</w:t>
            </w:r>
          </w:p>
        </w:tc>
        <w:tc>
          <w:tcPr>
            <w:tcW w:w="5952" w:type="dxa"/>
            <w:shd w:val="clear" w:color="auto" w:fill="auto"/>
          </w:tcPr>
          <w:p w:rsidR="005F72CB" w:rsidRDefault="005F72CB" w:rsidP="005F72CB">
            <w:pPr>
              <w:pStyle w:val="tabletext"/>
              <w:rPr>
                <w:rStyle w:val="LineNumber"/>
              </w:rPr>
            </w:pPr>
            <w:r>
              <w:rPr>
                <w:rStyle w:val="LineNumber"/>
              </w:rPr>
              <w:t>diagnosis_sequence</w:t>
            </w: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Table name</w:t>
            </w:r>
          </w:p>
        </w:tc>
        <w:tc>
          <w:tcPr>
            <w:tcW w:w="5952" w:type="dxa"/>
            <w:shd w:val="clear" w:color="auto" w:fill="auto"/>
          </w:tcPr>
          <w:p w:rsidR="005F72CB" w:rsidRDefault="005F72CB" w:rsidP="005F72CB">
            <w:pPr>
              <w:pStyle w:val="tabletext"/>
              <w:rPr>
                <w:rStyle w:val="LineNumber"/>
              </w:rPr>
            </w:pPr>
            <w:r>
              <w:rPr>
                <w:rStyle w:val="LineNumber"/>
              </w:rPr>
              <w:t>fact_nmd_diagnosis_procedure</w:t>
            </w: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Data type</w:t>
            </w:r>
          </w:p>
        </w:tc>
        <w:tc>
          <w:tcPr>
            <w:tcW w:w="5952" w:type="dxa"/>
            <w:shd w:val="clear" w:color="auto" w:fill="auto"/>
          </w:tcPr>
          <w:p w:rsidR="005F72CB" w:rsidRDefault="005F72CB" w:rsidP="005F72CB">
            <w:pPr>
              <w:pStyle w:val="tabletext"/>
              <w:rPr>
                <w:rStyle w:val="LineNumber"/>
              </w:rPr>
            </w:pPr>
            <w:r>
              <w:rPr>
                <w:rStyle w:val="LineNumber"/>
              </w:rPr>
              <w:t>number(5)</w:t>
            </w: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Other names</w:t>
            </w:r>
          </w:p>
        </w:tc>
        <w:tc>
          <w:tcPr>
            <w:tcW w:w="5952" w:type="dxa"/>
            <w:shd w:val="clear" w:color="auto" w:fill="auto"/>
          </w:tcPr>
          <w:p w:rsidR="005F72CB" w:rsidRDefault="005F72CB" w:rsidP="005F72CB">
            <w:pPr>
              <w:pStyle w:val="tabletext"/>
              <w:rPr>
                <w:rStyle w:val="LineNumber"/>
              </w:rPr>
            </w:pP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Context</w:t>
            </w:r>
          </w:p>
        </w:tc>
        <w:tc>
          <w:tcPr>
            <w:tcW w:w="5952" w:type="dxa"/>
            <w:shd w:val="clear" w:color="auto" w:fill="auto"/>
          </w:tcPr>
          <w:p w:rsidR="005F72CB" w:rsidRDefault="005F72CB" w:rsidP="005F72CB">
            <w:pPr>
              <w:pStyle w:val="tabletext"/>
              <w:rPr>
                <w:rStyle w:val="LineNumber"/>
              </w:rPr>
            </w:pP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Layout</w:t>
            </w:r>
          </w:p>
        </w:tc>
        <w:tc>
          <w:tcPr>
            <w:tcW w:w="5952" w:type="dxa"/>
            <w:shd w:val="clear" w:color="auto" w:fill="auto"/>
          </w:tcPr>
          <w:p w:rsidR="005F72CB" w:rsidRDefault="005F72CB" w:rsidP="005F72CB">
            <w:pPr>
              <w:pStyle w:val="tabletext"/>
              <w:rPr>
                <w:rStyle w:val="LineNumber"/>
              </w:rPr>
            </w:pP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Data domain</w:t>
            </w:r>
          </w:p>
        </w:tc>
        <w:tc>
          <w:tcPr>
            <w:tcW w:w="5952" w:type="dxa"/>
            <w:shd w:val="clear" w:color="auto" w:fill="auto"/>
          </w:tcPr>
          <w:p w:rsidR="005F72CB" w:rsidRDefault="005F72CB" w:rsidP="005F72CB">
            <w:pPr>
              <w:pStyle w:val="tabletext"/>
              <w:rPr>
                <w:rStyle w:val="LineNumber"/>
              </w:rPr>
            </w:pPr>
            <w:r>
              <w:rPr>
                <w:rStyle w:val="LineNumber"/>
              </w:rPr>
              <w:t>010 - 999</w:t>
            </w: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Guide for use</w:t>
            </w:r>
          </w:p>
        </w:tc>
        <w:tc>
          <w:tcPr>
            <w:tcW w:w="5952" w:type="dxa"/>
            <w:shd w:val="clear" w:color="auto" w:fill="auto"/>
          </w:tcPr>
          <w:p w:rsidR="005F72CB" w:rsidRDefault="005F72CB" w:rsidP="005F72CB">
            <w:pPr>
              <w:pStyle w:val="tabletext"/>
              <w:rPr>
                <w:rStyle w:val="LineNumber"/>
              </w:rPr>
            </w:pPr>
            <w:r>
              <w:rPr>
                <w:rStyle w:val="LineNumber"/>
              </w:rPr>
              <w:t>When mapping diagnoses from one clinical coding system to another, the Diagnosis number is mapped to the Diagnosis sequence so that the order can be retained for many to one and one to many mappings. For example, if the original Diagnosis numbers were 1, 2, 3, 4, and diagnosis 2 mapped to 3 separate codes in the new clinical coding system, the Diagnosis sequence numbers would be 10, 20, 21, 22, 30, 40.</w:t>
            </w: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Verification rules</w:t>
            </w:r>
          </w:p>
        </w:tc>
        <w:tc>
          <w:tcPr>
            <w:tcW w:w="5952" w:type="dxa"/>
            <w:shd w:val="clear" w:color="auto" w:fill="auto"/>
          </w:tcPr>
          <w:p w:rsidR="005F72CB" w:rsidRDefault="005F72CB" w:rsidP="005F72CB">
            <w:pPr>
              <w:pStyle w:val="tabletext"/>
              <w:rPr>
                <w:rStyle w:val="LineNumber"/>
              </w:rPr>
            </w:pP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Collection methods</w:t>
            </w:r>
          </w:p>
        </w:tc>
        <w:tc>
          <w:tcPr>
            <w:tcW w:w="5952" w:type="dxa"/>
            <w:shd w:val="clear" w:color="auto" w:fill="auto"/>
          </w:tcPr>
          <w:p w:rsidR="005F72CB" w:rsidRDefault="005F72CB" w:rsidP="005F72CB">
            <w:pPr>
              <w:pStyle w:val="tabletext"/>
              <w:rPr>
                <w:rStyle w:val="LineNumber"/>
              </w:rPr>
            </w:pP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Related data</w:t>
            </w:r>
          </w:p>
        </w:tc>
        <w:tc>
          <w:tcPr>
            <w:tcW w:w="5952" w:type="dxa"/>
            <w:shd w:val="clear" w:color="auto" w:fill="auto"/>
          </w:tcPr>
          <w:p w:rsidR="005F72CB" w:rsidRDefault="005F72CB" w:rsidP="005F72CB">
            <w:pPr>
              <w:pStyle w:val="tabletext"/>
              <w:rPr>
                <w:rStyle w:val="LineNumber"/>
              </w:rPr>
            </w:pPr>
            <w:r>
              <w:rPr>
                <w:rStyle w:val="LineNumber"/>
              </w:rPr>
              <w:t>Diagnosis number</w:t>
            </w: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Source document</w:t>
            </w:r>
          </w:p>
        </w:tc>
        <w:tc>
          <w:tcPr>
            <w:tcW w:w="5952" w:type="dxa"/>
            <w:shd w:val="clear" w:color="auto" w:fill="auto"/>
          </w:tcPr>
          <w:p w:rsidR="005F72CB" w:rsidRDefault="005F72CB" w:rsidP="005F72CB">
            <w:pPr>
              <w:pStyle w:val="tabletext"/>
              <w:rPr>
                <w:rStyle w:val="LineNumber"/>
              </w:rPr>
            </w:pPr>
          </w:p>
        </w:tc>
      </w:tr>
      <w:tr w:rsidR="005F72CB" w:rsidTr="005F72CB">
        <w:trPr>
          <w:cantSplit/>
        </w:trPr>
        <w:tc>
          <w:tcPr>
            <w:tcW w:w="2267" w:type="dxa"/>
            <w:shd w:val="clear" w:color="auto" w:fill="auto"/>
          </w:tcPr>
          <w:p w:rsidR="005F72CB" w:rsidRDefault="005F72CB" w:rsidP="005F72CB">
            <w:pPr>
              <w:pStyle w:val="tableheader"/>
              <w:rPr>
                <w:rStyle w:val="LineNumber"/>
              </w:rPr>
            </w:pPr>
            <w:r>
              <w:rPr>
                <w:rStyle w:val="LineNumber"/>
              </w:rPr>
              <w:t>Source organisation</w:t>
            </w:r>
          </w:p>
        </w:tc>
        <w:tc>
          <w:tcPr>
            <w:tcW w:w="5952" w:type="dxa"/>
            <w:shd w:val="clear" w:color="auto" w:fill="auto"/>
          </w:tcPr>
          <w:p w:rsidR="005F72CB" w:rsidRDefault="005F72CB" w:rsidP="005F72CB">
            <w:pPr>
              <w:pStyle w:val="tabletext"/>
              <w:rPr>
                <w:rStyle w:val="LineNumber"/>
              </w:rPr>
            </w:pPr>
          </w:p>
        </w:tc>
      </w:tr>
    </w:tbl>
    <w:p w:rsidR="005F72CB" w:rsidRDefault="005F72CB" w:rsidP="005F72CB">
      <w:pPr>
        <w:rPr>
          <w:rStyle w:val="LineNumber"/>
        </w:rPr>
      </w:pPr>
    </w:p>
    <w:p w:rsidR="00A516C2" w:rsidRDefault="005F72CB" w:rsidP="005F72CB">
      <w:pPr>
        <w:pStyle w:val="Heading2"/>
        <w:rPr>
          <w:rStyle w:val="LineNumber"/>
        </w:rPr>
      </w:pPr>
      <w:r>
        <w:rPr>
          <w:rStyle w:val="LineNumber"/>
        </w:rPr>
        <w:br w:type="page"/>
      </w:r>
      <w:r w:rsidR="00A516C2">
        <w:rPr>
          <w:rStyle w:val="LineNumber"/>
        </w:rPr>
        <w:lastRenderedPageBreak/>
        <w:fldChar w:fldCharType="begin"/>
      </w:r>
      <w:r w:rsidR="00A516C2">
        <w:instrText xml:space="preserve"> XE "</w:instrText>
      </w:r>
      <w:r w:rsidR="00A516C2" w:rsidRPr="00DF63A8">
        <w:instrText>Diagnosis number</w:instrText>
      </w:r>
      <w:r w:rsidR="00A516C2">
        <w:instrText xml:space="preserve">" </w:instrText>
      </w:r>
      <w:r w:rsidR="00A516C2">
        <w:rPr>
          <w:rStyle w:val="LineNumber"/>
        </w:rPr>
        <w:fldChar w:fldCharType="end"/>
      </w:r>
      <w:bookmarkStart w:id="34" w:name="_Toc384814257"/>
      <w:r w:rsidR="00A516C2">
        <w:rPr>
          <w:rStyle w:val="LineNumber"/>
        </w:rPr>
        <w:t>Diagnosis number</w:t>
      </w:r>
      <w:bookmarkEnd w:id="34"/>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Sequential number for each clinical code in each event record to assist in unique identification.</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diagnosis_number</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fact_nmd_diagnosis_procedure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integer</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r>
              <w:rPr>
                <w:rStyle w:val="LineNumber"/>
              </w:rPr>
              <w:t>Event diagnosis/procedure number</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r>
              <w:rPr>
                <w:rStyle w:val="LineNumber"/>
              </w:rPr>
              <w:t>01 - 99</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This is the number hospitals send in for their ordering of diagnoses. When the NMDS began mapping between different classification versions (eg, ICD-9-CM to ICD-10-AM) multiple mappings were sometimes required for single codes. The Diagnosis sequence field was introduced, which is derived from this field but allows multiple mappings to be accommodated.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r>
              <w:rPr>
                <w:rStyle w:val="LineNumber"/>
              </w:rPr>
              <w:t>Up to 99 clinical codes may be provided with each event.</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r>
              <w:rPr>
                <w:rStyle w:val="LineNumber"/>
              </w:rPr>
              <w:t>Used to calculate Diagnosis sequence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8B41AB">
        <w:instrText>Diagnosis type</w:instrText>
      </w:r>
      <w:r>
        <w:instrText xml:space="preserve">" </w:instrText>
      </w:r>
      <w:r>
        <w:rPr>
          <w:rStyle w:val="LineNumber"/>
        </w:rPr>
        <w:fldChar w:fldCharType="end"/>
      </w:r>
      <w:bookmarkStart w:id="35" w:name="_Toc384814258"/>
      <w:r>
        <w:rPr>
          <w:rStyle w:val="LineNumber"/>
        </w:rPr>
        <w:t>Diagnosis type</w:t>
      </w:r>
      <w:bookmarkEnd w:id="35"/>
    </w:p>
    <w:tbl>
      <w:tblPr>
        <w:tblW w:w="0" w:type="auto"/>
        <w:tblCellMar>
          <w:bottom w:w="170" w:type="dxa"/>
        </w:tblCellMar>
        <w:tblLook w:val="04A0" w:firstRow="1" w:lastRow="0" w:firstColumn="1" w:lastColumn="0" w:noHBand="0" w:noVBand="1"/>
      </w:tblPr>
      <w:tblGrid>
        <w:gridCol w:w="2267"/>
        <w:gridCol w:w="5952"/>
      </w:tblGrid>
      <w:tr w:rsidR="00A516C2" w:rsidTr="00D01893">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A code that groups clinical codes, or indicates the priority of a diagnosis.</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diagnosis_type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fact_nmd_diagnosis_procedure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char(1)</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r>
              <w:rPr>
                <w:rStyle w:val="LineNumber"/>
              </w:rPr>
              <w:t>Diagnosis type code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r>
              <w:rPr>
                <w:rStyle w:val="LineNumber"/>
              </w:rPr>
              <w:t>Clinical information within a health event.</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r>
              <w:rPr>
                <w:rStyle w:val="LineNumber"/>
              </w:rPr>
              <w:t>A        Principal diagnosis</w:t>
            </w:r>
          </w:p>
          <w:p w:rsidR="00A516C2" w:rsidRDefault="00A516C2" w:rsidP="00A516C2">
            <w:pPr>
              <w:pStyle w:val="tabletext"/>
              <w:rPr>
                <w:rStyle w:val="LineNumber"/>
              </w:rPr>
            </w:pPr>
            <w:r>
              <w:rPr>
                <w:rStyle w:val="LineNumber"/>
              </w:rPr>
              <w:t>B        Other relevant diagnosis</w:t>
            </w:r>
          </w:p>
          <w:p w:rsidR="00A516C2" w:rsidRDefault="00A516C2" w:rsidP="00A516C2">
            <w:pPr>
              <w:pStyle w:val="tabletext"/>
              <w:rPr>
                <w:rStyle w:val="LineNumber"/>
              </w:rPr>
            </w:pPr>
            <w:r>
              <w:rPr>
                <w:rStyle w:val="LineNumber"/>
              </w:rPr>
              <w:t>E        External cause of injury</w:t>
            </w:r>
          </w:p>
          <w:p w:rsidR="00A516C2" w:rsidRDefault="00A516C2" w:rsidP="00A516C2">
            <w:pPr>
              <w:pStyle w:val="tabletext"/>
              <w:rPr>
                <w:rStyle w:val="LineNumber"/>
              </w:rPr>
            </w:pPr>
            <w:r>
              <w:rPr>
                <w:rStyle w:val="LineNumber"/>
              </w:rPr>
              <w:t>M       Pathological nature of growth</w:t>
            </w:r>
          </w:p>
          <w:p w:rsidR="00A516C2" w:rsidRDefault="00A516C2" w:rsidP="00A516C2">
            <w:pPr>
              <w:pStyle w:val="tabletext"/>
              <w:rPr>
                <w:rStyle w:val="LineNumber"/>
              </w:rPr>
            </w:pPr>
            <w:r>
              <w:rPr>
                <w:rStyle w:val="LineNumber"/>
              </w:rPr>
              <w:t>O        Operation/procedure</w:t>
            </w:r>
          </w:p>
          <w:p w:rsidR="00A516C2" w:rsidRDefault="00A516C2" w:rsidP="00A516C2">
            <w:pPr>
              <w:pStyle w:val="tabletext"/>
              <w:rPr>
                <w:rStyle w:val="LineNumber"/>
              </w:rPr>
            </w:pPr>
            <w:r>
              <w:rPr>
                <w:rStyle w:val="LineNumber"/>
              </w:rPr>
              <w:t>P        Mental health provisional diagnosis (MHINC only)</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Only codes 'A', 'B', 'E', 'M', 'O' and 'P' are found in the NMDS database.</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 xml:space="preserve">It is expected that the codes will be allocated by provider systems at the time of sending data to the national system. </w:t>
            </w:r>
          </w:p>
          <w:p w:rsidR="00A516C2" w:rsidRDefault="00A516C2" w:rsidP="00A516C2">
            <w:pPr>
              <w:pStyle w:val="tabletext"/>
              <w:rPr>
                <w:rStyle w:val="LineNumber"/>
              </w:rPr>
            </w:pPr>
            <w:r>
              <w:rPr>
                <w:rStyle w:val="LineNumber"/>
              </w:rPr>
              <w:t xml:space="preserve">Up to 99 diagnosis/procedure codes may be provided. Every record must have one (and only one) clinical code type \'A' principal diagnosis and may have up to a further 98 diagnosis/procedure/ external cause/morphology codes which accompany the appropriate clinical code type. </w:t>
            </w:r>
          </w:p>
          <w:p w:rsidR="00A516C2" w:rsidRDefault="00A516C2" w:rsidP="00A516C2">
            <w:pPr>
              <w:pStyle w:val="tabletext"/>
              <w:rPr>
                <w:rStyle w:val="LineNumber"/>
              </w:rPr>
            </w:pPr>
            <w:r>
              <w:rPr>
                <w:rStyle w:val="LineNumber"/>
              </w:rPr>
              <w:t xml:space="preserve">The principal diagnosis (refer to ACS 0001 vol 5 p2) is defined as the diagnosis established after study to be chiefly responsible for causing the patient's episode of care in hospital (or attendance at the healthcare facility). The phrase 'after study' in the definition means evaluation of findings to establish the condition that was chiefly responsible for the episode of care. Findings evaluated may include information gained from the history of illness, any mental status evaluation, specialist consultations, physical examination, diagnostic tests or procedures, any surgical procedures, and any pathological or radiological examination. </w:t>
            </w:r>
          </w:p>
          <w:p w:rsidR="00A516C2" w:rsidRDefault="00A516C2" w:rsidP="00A516C2">
            <w:pPr>
              <w:pStyle w:val="tabletext"/>
              <w:rPr>
                <w:rStyle w:val="LineNumber"/>
              </w:rPr>
            </w:pPr>
            <w:r>
              <w:rPr>
                <w:rStyle w:val="LineNumber"/>
              </w:rPr>
              <w:t xml:space="preserve">The condition established after study may or may not confirm the admitting diagnosis. </w:t>
            </w:r>
          </w:p>
          <w:p w:rsidR="00A516C2" w:rsidRDefault="00A516C2" w:rsidP="00A516C2">
            <w:pPr>
              <w:pStyle w:val="tabletext"/>
              <w:rPr>
                <w:rStyle w:val="LineNumber"/>
              </w:rPr>
            </w:pPr>
            <w:r>
              <w:rPr>
                <w:rStyle w:val="LineNumber"/>
              </w:rPr>
              <w:t xml:space="preserve">Additional diagnosis (refer to ACS 0002 vol 5 p5) is defined as a condition or complaint either co-existing with the principal diagnosis or arising during the episode of care or attendance at a healthcare facility. </w:t>
            </w:r>
          </w:p>
          <w:p w:rsidR="00A516C2" w:rsidRDefault="00A516C2" w:rsidP="00A516C2">
            <w:pPr>
              <w:pStyle w:val="tabletext"/>
              <w:rPr>
                <w:rStyle w:val="LineNumber"/>
              </w:rPr>
            </w:pPr>
            <w:r>
              <w:rPr>
                <w:rStyle w:val="LineNumber"/>
              </w:rPr>
              <w:t xml:space="preserve">For coding purposes, additional diagnoses should be interpreted as conditions that affect patient management in terms of requiring any of the following: </w:t>
            </w:r>
          </w:p>
          <w:p w:rsidR="00A516C2" w:rsidRDefault="00A516C2" w:rsidP="00A516C2">
            <w:pPr>
              <w:pStyle w:val="tabletext"/>
              <w:rPr>
                <w:rStyle w:val="LineNumber"/>
              </w:rPr>
            </w:pPr>
            <w:r>
              <w:rPr>
                <w:rStyle w:val="LineNumber"/>
              </w:rPr>
              <w:t>- therapeutic treatment  - diagnostic procedures  - increased nursing care and/or monitoring.</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Validation rules are held in the Event to Diagnosis Type table. Cardinality and optionality have been added. See Appendix</w:t>
            </w:r>
            <w:r w:rsidR="00E45334">
              <w:rPr>
                <w:rStyle w:val="LineNumber"/>
              </w:rPr>
              <w:t xml:space="preserve"> : </w:t>
            </w:r>
            <w:r>
              <w:rPr>
                <w:rStyle w:val="LineNumber"/>
              </w:rPr>
              <w:t>Enhanced Event Type/Event Diagnosis Type Table.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r>
              <w:rPr>
                <w:rStyle w:val="LineNumber"/>
              </w:rPr>
              <w:t>Must be a valid code in the Diagnosis Type code table. There must be one and only one type 'A' for each event.</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r>
              <w:rPr>
                <w:rStyle w:val="LineNumber"/>
              </w:rPr>
              <w:t xml:space="preserve">Clinical code </w:t>
            </w:r>
          </w:p>
          <w:p w:rsidR="00A516C2" w:rsidRDefault="00A516C2" w:rsidP="00A516C2">
            <w:pPr>
              <w:pStyle w:val="tabletext"/>
              <w:rPr>
                <w:rStyle w:val="LineNumber"/>
              </w:rPr>
            </w:pPr>
            <w:r>
              <w:rPr>
                <w:rStyle w:val="LineNumber"/>
              </w:rPr>
              <w:t>Diagnosis/procedure description</w:t>
            </w:r>
          </w:p>
          <w:p w:rsidR="00A516C2" w:rsidRDefault="00A516C2" w:rsidP="00A516C2">
            <w:pPr>
              <w:pStyle w:val="tabletext"/>
              <w:rPr>
                <w:rStyle w:val="LineNumber"/>
              </w:rPr>
            </w:pPr>
            <w:r>
              <w:rPr>
                <w:rStyle w:val="LineNumber"/>
              </w:rPr>
              <w:t>Clinical coding system ID</w:t>
            </w:r>
          </w:p>
          <w:p w:rsidR="00A516C2" w:rsidRDefault="00A516C2" w:rsidP="00A516C2">
            <w:pPr>
              <w:pStyle w:val="tabletext"/>
              <w:rPr>
                <w:rStyle w:val="LineNumber"/>
              </w:rPr>
            </w:pPr>
            <w:r>
              <w:rPr>
                <w:rStyle w:val="LineNumber"/>
              </w:rPr>
              <w:t>Clinical code type</w:t>
            </w:r>
          </w:p>
          <w:p w:rsidR="00A516C2" w:rsidRDefault="00A516C2" w:rsidP="00A516C2">
            <w:pPr>
              <w:pStyle w:val="tabletext"/>
              <w:rPr>
                <w:rStyle w:val="LineNumber"/>
              </w:rPr>
            </w:pPr>
            <w:r>
              <w:rPr>
                <w:rStyle w:val="LineNumber"/>
              </w:rPr>
              <w:t>External cause date of occurrence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lastRenderedPageBreak/>
              <w:t>Source organisation</w:t>
            </w:r>
          </w:p>
        </w:tc>
        <w:tc>
          <w:tcPr>
            <w:tcW w:w="5952" w:type="dxa"/>
            <w:shd w:val="clear" w:color="auto" w:fill="auto"/>
          </w:tcPr>
          <w:p w:rsidR="00A516C2" w:rsidRDefault="00A516C2" w:rsidP="00A516C2">
            <w:pPr>
              <w:pStyle w:val="tabletext"/>
              <w:rPr>
                <w:rStyle w:val="LineNumber"/>
              </w:rPr>
            </w:pPr>
            <w:r>
              <w:rPr>
                <w:rStyle w:val="LineNumber"/>
              </w:rPr>
              <w:t>Ministry of Health</w:t>
            </w: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086D96">
        <w:instrText>Diagnosis type sequence</w:instrText>
      </w:r>
      <w:r>
        <w:instrText xml:space="preserve">" </w:instrText>
      </w:r>
      <w:r>
        <w:rPr>
          <w:rStyle w:val="LineNumber"/>
        </w:rPr>
        <w:fldChar w:fldCharType="end"/>
      </w:r>
      <w:bookmarkStart w:id="36" w:name="_Toc384814259"/>
      <w:r>
        <w:rPr>
          <w:rStyle w:val="LineNumber"/>
        </w:rPr>
        <w:t>Diagnosis type sequence</w:t>
      </w:r>
      <w:bookmarkEnd w:id="36"/>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diagnosis_type_sequence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fact_nmd_diagnosis_procedure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integer</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F06F16">
        <w:instrText>Dim condition onset code key</w:instrText>
      </w:r>
      <w:r>
        <w:instrText xml:space="preserve">" </w:instrText>
      </w:r>
      <w:r>
        <w:rPr>
          <w:rStyle w:val="LineNumber"/>
        </w:rPr>
        <w:fldChar w:fldCharType="end"/>
      </w:r>
      <w:bookmarkStart w:id="37" w:name="_Toc384814260"/>
      <w:r>
        <w:rPr>
          <w:rStyle w:val="LineNumber"/>
        </w:rPr>
        <w:t>Dim condition onset code key</w:t>
      </w:r>
      <w:bookmarkEnd w:id="37"/>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The dim_nmd_cndtn_onset_code_scd surrogate key</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dim_condition_onset_code_key</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fact_nmd_diagnosis_procedure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number(38)</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614925">
        <w:instrText>Event end date</w:instrText>
      </w:r>
      <w:r>
        <w:instrText xml:space="preserve">" </w:instrText>
      </w:r>
      <w:r>
        <w:rPr>
          <w:rStyle w:val="LineNumber"/>
        </w:rPr>
        <w:fldChar w:fldCharType="end"/>
      </w:r>
      <w:bookmarkStart w:id="38" w:name="_Toc384814261"/>
      <w:r>
        <w:rPr>
          <w:rStyle w:val="LineNumber"/>
        </w:rPr>
        <w:t>Event end date</w:t>
      </w:r>
      <w:bookmarkEnd w:id="38"/>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The date and time on which a healthcare user is discharged from a facility (i.e. the date and time the heathcare event ended).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event_end_date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fact_nmd_diagnosis_procedure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date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r>
              <w:rPr>
                <w:rStyle w:val="LineNumber"/>
              </w:rPr>
              <w:t>Oracle date/time field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r>
              <w:rPr>
                <w:rStyle w:val="LineNumber"/>
              </w:rPr>
              <w:t>Valid date and time</w:t>
            </w:r>
          </w:p>
          <w:p w:rsidR="00A516C2" w:rsidRDefault="00A516C2" w:rsidP="00A516C2">
            <w:pPr>
              <w:pStyle w:val="tabletext"/>
              <w:rPr>
                <w:rStyle w:val="LineNumber"/>
              </w:rPr>
            </w:pPr>
            <w:r>
              <w:rPr>
                <w:rStyle w:val="LineNumber"/>
              </w:rPr>
              <w:t>Hours in the range 00 to 23</w:t>
            </w:r>
          </w:p>
          <w:p w:rsidR="00A516C2" w:rsidRDefault="00A516C2" w:rsidP="00A516C2">
            <w:pPr>
              <w:pStyle w:val="tabletext"/>
              <w:rPr>
                <w:rStyle w:val="LineNumber"/>
              </w:rPr>
            </w:pPr>
            <w:r>
              <w:rPr>
                <w:rStyle w:val="LineNumber"/>
              </w:rPr>
              <w:t>Minutes in the range 00 to 59</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CC5E1D" w:rsidRDefault="00A516C2" w:rsidP="00CC5E1D">
      <w:pPr>
        <w:pStyle w:val="Heading2"/>
        <w:rPr>
          <w:rStyle w:val="LineNumber"/>
        </w:rPr>
      </w:pPr>
      <w:r>
        <w:rPr>
          <w:rStyle w:val="LineNumber"/>
        </w:rPr>
        <w:br w:type="page"/>
      </w:r>
      <w:bookmarkStart w:id="39" w:name="_Toc384814262"/>
      <w:r w:rsidR="00CC5E1D">
        <w:rPr>
          <w:rStyle w:val="LineNumber"/>
        </w:rPr>
        <w:lastRenderedPageBreak/>
        <w:t>Event id</w:t>
      </w:r>
      <w:bookmarkEnd w:id="39"/>
    </w:p>
    <w:tbl>
      <w:tblPr>
        <w:tblW w:w="0" w:type="auto"/>
        <w:tblCellMar>
          <w:bottom w:w="170" w:type="dxa"/>
        </w:tblCellMar>
        <w:tblLook w:val="04A0" w:firstRow="1" w:lastRow="0" w:firstColumn="1" w:lastColumn="0" w:noHBand="0" w:noVBand="1"/>
      </w:tblPr>
      <w:tblGrid>
        <w:gridCol w:w="2267"/>
        <w:gridCol w:w="5952"/>
      </w:tblGrid>
      <w:tr w:rsidR="00CC5E1D" w:rsidTr="0080388A">
        <w:trPr>
          <w:cantSplit/>
        </w:trPr>
        <w:tc>
          <w:tcPr>
            <w:tcW w:w="2267" w:type="dxa"/>
            <w:shd w:val="clear" w:color="auto" w:fill="auto"/>
          </w:tcPr>
          <w:p w:rsidR="00CC5E1D" w:rsidRDefault="00CC5E1D" w:rsidP="0080388A">
            <w:pPr>
              <w:pStyle w:val="tableheader"/>
              <w:rPr>
                <w:rStyle w:val="LineNumber"/>
              </w:rPr>
            </w:pPr>
            <w:r>
              <w:rPr>
                <w:rStyle w:val="LineNumber"/>
              </w:rPr>
              <w:t>Definition</w:t>
            </w:r>
          </w:p>
        </w:tc>
        <w:tc>
          <w:tcPr>
            <w:tcW w:w="5952" w:type="dxa"/>
            <w:shd w:val="clear" w:color="auto" w:fill="auto"/>
          </w:tcPr>
          <w:p w:rsidR="00CC5E1D" w:rsidRDefault="00CC5E1D" w:rsidP="0080388A">
            <w:pPr>
              <w:pStyle w:val="tabletext"/>
              <w:rPr>
                <w:rStyle w:val="LineNumber"/>
              </w:rPr>
            </w:pPr>
            <w:r>
              <w:rPr>
                <w:rStyle w:val="LineNumber"/>
              </w:rPr>
              <w:t>An internal reference number that uniquely identifies a health event.</w:t>
            </w:r>
          </w:p>
        </w:tc>
      </w:tr>
      <w:tr w:rsidR="00CC5E1D" w:rsidTr="0080388A">
        <w:trPr>
          <w:cantSplit/>
        </w:trPr>
        <w:tc>
          <w:tcPr>
            <w:tcW w:w="2267" w:type="dxa"/>
            <w:shd w:val="clear" w:color="auto" w:fill="auto"/>
          </w:tcPr>
          <w:p w:rsidR="00CC5E1D" w:rsidRDefault="00CC5E1D" w:rsidP="0080388A">
            <w:pPr>
              <w:pStyle w:val="tableheader"/>
              <w:rPr>
                <w:rStyle w:val="LineNumber"/>
              </w:rPr>
            </w:pPr>
            <w:r>
              <w:rPr>
                <w:rStyle w:val="LineNumber"/>
              </w:rPr>
              <w:t>Column name</w:t>
            </w:r>
          </w:p>
        </w:tc>
        <w:tc>
          <w:tcPr>
            <w:tcW w:w="5952" w:type="dxa"/>
            <w:shd w:val="clear" w:color="auto" w:fill="auto"/>
          </w:tcPr>
          <w:p w:rsidR="00CC5E1D" w:rsidRDefault="00CC5E1D" w:rsidP="0080388A">
            <w:pPr>
              <w:pStyle w:val="tabletext"/>
              <w:rPr>
                <w:rStyle w:val="LineNumber"/>
              </w:rPr>
            </w:pPr>
            <w:r>
              <w:rPr>
                <w:rStyle w:val="LineNumber"/>
              </w:rPr>
              <w:t>event_id</w:t>
            </w:r>
          </w:p>
        </w:tc>
      </w:tr>
      <w:tr w:rsidR="00CC5E1D" w:rsidTr="0080388A">
        <w:trPr>
          <w:cantSplit/>
        </w:trPr>
        <w:tc>
          <w:tcPr>
            <w:tcW w:w="2267" w:type="dxa"/>
            <w:shd w:val="clear" w:color="auto" w:fill="auto"/>
          </w:tcPr>
          <w:p w:rsidR="00CC5E1D" w:rsidRDefault="00CC5E1D" w:rsidP="0080388A">
            <w:pPr>
              <w:pStyle w:val="tableheader"/>
              <w:rPr>
                <w:rStyle w:val="LineNumber"/>
              </w:rPr>
            </w:pPr>
            <w:r>
              <w:rPr>
                <w:rStyle w:val="LineNumber"/>
              </w:rPr>
              <w:t>Table name</w:t>
            </w:r>
          </w:p>
        </w:tc>
        <w:tc>
          <w:tcPr>
            <w:tcW w:w="5952" w:type="dxa"/>
            <w:shd w:val="clear" w:color="auto" w:fill="auto"/>
          </w:tcPr>
          <w:p w:rsidR="00CC5E1D" w:rsidRDefault="00CC5E1D" w:rsidP="0080388A">
            <w:pPr>
              <w:pStyle w:val="tabletext"/>
              <w:rPr>
                <w:rStyle w:val="LineNumber"/>
              </w:rPr>
            </w:pPr>
            <w:r>
              <w:rPr>
                <w:rStyle w:val="LineNumber"/>
              </w:rPr>
              <w:t>fact_nmd_diagnosis_procedure</w:t>
            </w:r>
          </w:p>
        </w:tc>
      </w:tr>
      <w:tr w:rsidR="00CC5E1D" w:rsidTr="0080388A">
        <w:trPr>
          <w:cantSplit/>
        </w:trPr>
        <w:tc>
          <w:tcPr>
            <w:tcW w:w="2267" w:type="dxa"/>
            <w:shd w:val="clear" w:color="auto" w:fill="auto"/>
          </w:tcPr>
          <w:p w:rsidR="00CC5E1D" w:rsidRDefault="00CC5E1D" w:rsidP="0080388A">
            <w:pPr>
              <w:pStyle w:val="tableheader"/>
              <w:rPr>
                <w:rStyle w:val="LineNumber"/>
              </w:rPr>
            </w:pPr>
            <w:r>
              <w:rPr>
                <w:rStyle w:val="LineNumber"/>
              </w:rPr>
              <w:t>Data type</w:t>
            </w:r>
          </w:p>
        </w:tc>
        <w:tc>
          <w:tcPr>
            <w:tcW w:w="5952" w:type="dxa"/>
            <w:shd w:val="clear" w:color="auto" w:fill="auto"/>
          </w:tcPr>
          <w:p w:rsidR="00CC5E1D" w:rsidRDefault="00CC5E1D" w:rsidP="0080388A">
            <w:pPr>
              <w:pStyle w:val="tabletext"/>
              <w:rPr>
                <w:rStyle w:val="LineNumber"/>
              </w:rPr>
            </w:pPr>
            <w:r>
              <w:rPr>
                <w:rStyle w:val="LineNumber"/>
              </w:rPr>
              <w:t>integer</w:t>
            </w:r>
          </w:p>
        </w:tc>
      </w:tr>
      <w:tr w:rsidR="00CC5E1D" w:rsidTr="0080388A">
        <w:trPr>
          <w:cantSplit/>
        </w:trPr>
        <w:tc>
          <w:tcPr>
            <w:tcW w:w="2267" w:type="dxa"/>
            <w:shd w:val="clear" w:color="auto" w:fill="auto"/>
          </w:tcPr>
          <w:p w:rsidR="00CC5E1D" w:rsidRDefault="00CC5E1D" w:rsidP="0080388A">
            <w:pPr>
              <w:pStyle w:val="tableheader"/>
              <w:rPr>
                <w:rStyle w:val="LineNumber"/>
              </w:rPr>
            </w:pPr>
            <w:r>
              <w:rPr>
                <w:rStyle w:val="LineNumber"/>
              </w:rPr>
              <w:t>Other names</w:t>
            </w:r>
          </w:p>
        </w:tc>
        <w:tc>
          <w:tcPr>
            <w:tcW w:w="5952" w:type="dxa"/>
            <w:shd w:val="clear" w:color="auto" w:fill="auto"/>
          </w:tcPr>
          <w:p w:rsidR="00CC5E1D" w:rsidRDefault="00CC5E1D" w:rsidP="0080388A">
            <w:pPr>
              <w:pStyle w:val="tabletext"/>
              <w:rPr>
                <w:rStyle w:val="LineNumber"/>
              </w:rPr>
            </w:pPr>
          </w:p>
        </w:tc>
      </w:tr>
      <w:tr w:rsidR="00CC5E1D" w:rsidTr="0080388A">
        <w:trPr>
          <w:cantSplit/>
        </w:trPr>
        <w:tc>
          <w:tcPr>
            <w:tcW w:w="2267" w:type="dxa"/>
            <w:shd w:val="clear" w:color="auto" w:fill="auto"/>
          </w:tcPr>
          <w:p w:rsidR="00CC5E1D" w:rsidRDefault="00CC5E1D" w:rsidP="0080388A">
            <w:pPr>
              <w:pStyle w:val="tableheader"/>
              <w:rPr>
                <w:rStyle w:val="LineNumber"/>
              </w:rPr>
            </w:pPr>
            <w:r>
              <w:rPr>
                <w:rStyle w:val="LineNumber"/>
              </w:rPr>
              <w:t>Context</w:t>
            </w:r>
          </w:p>
        </w:tc>
        <w:tc>
          <w:tcPr>
            <w:tcW w:w="5952" w:type="dxa"/>
            <w:shd w:val="clear" w:color="auto" w:fill="auto"/>
          </w:tcPr>
          <w:p w:rsidR="00CC5E1D" w:rsidRDefault="00CC5E1D" w:rsidP="0080388A">
            <w:pPr>
              <w:pStyle w:val="tabletext"/>
              <w:rPr>
                <w:rStyle w:val="LineNumber"/>
              </w:rPr>
            </w:pPr>
            <w:r>
              <w:rPr>
                <w:rStyle w:val="LineNumber"/>
              </w:rPr>
              <w:t>Any event on the NMDS.</w:t>
            </w:r>
          </w:p>
        </w:tc>
      </w:tr>
      <w:tr w:rsidR="00CC5E1D" w:rsidTr="0080388A">
        <w:trPr>
          <w:cantSplit/>
        </w:trPr>
        <w:tc>
          <w:tcPr>
            <w:tcW w:w="2267" w:type="dxa"/>
            <w:shd w:val="clear" w:color="auto" w:fill="auto"/>
          </w:tcPr>
          <w:p w:rsidR="00CC5E1D" w:rsidRDefault="00CC5E1D" w:rsidP="0080388A">
            <w:pPr>
              <w:pStyle w:val="tableheader"/>
              <w:rPr>
                <w:rStyle w:val="LineNumber"/>
              </w:rPr>
            </w:pPr>
            <w:r>
              <w:rPr>
                <w:rStyle w:val="LineNumber"/>
              </w:rPr>
              <w:t>Layout</w:t>
            </w:r>
          </w:p>
        </w:tc>
        <w:tc>
          <w:tcPr>
            <w:tcW w:w="5952" w:type="dxa"/>
            <w:shd w:val="clear" w:color="auto" w:fill="auto"/>
          </w:tcPr>
          <w:p w:rsidR="00CC5E1D" w:rsidRDefault="00CC5E1D" w:rsidP="0080388A">
            <w:pPr>
              <w:pStyle w:val="tabletext"/>
              <w:rPr>
                <w:rStyle w:val="LineNumber"/>
              </w:rPr>
            </w:pPr>
          </w:p>
        </w:tc>
      </w:tr>
      <w:tr w:rsidR="00CC5E1D" w:rsidTr="0080388A">
        <w:trPr>
          <w:cantSplit/>
        </w:trPr>
        <w:tc>
          <w:tcPr>
            <w:tcW w:w="2267" w:type="dxa"/>
            <w:shd w:val="clear" w:color="auto" w:fill="auto"/>
          </w:tcPr>
          <w:p w:rsidR="00CC5E1D" w:rsidRDefault="00CC5E1D" w:rsidP="0080388A">
            <w:pPr>
              <w:pStyle w:val="tableheader"/>
              <w:rPr>
                <w:rStyle w:val="LineNumber"/>
              </w:rPr>
            </w:pPr>
            <w:r>
              <w:rPr>
                <w:rStyle w:val="LineNumber"/>
              </w:rPr>
              <w:t>Data domain</w:t>
            </w:r>
          </w:p>
        </w:tc>
        <w:tc>
          <w:tcPr>
            <w:tcW w:w="5952" w:type="dxa"/>
            <w:shd w:val="clear" w:color="auto" w:fill="auto"/>
          </w:tcPr>
          <w:p w:rsidR="00CC5E1D" w:rsidRDefault="00CC5E1D" w:rsidP="0080388A">
            <w:pPr>
              <w:pStyle w:val="tabletext"/>
              <w:rPr>
                <w:rStyle w:val="LineNumber"/>
              </w:rPr>
            </w:pPr>
          </w:p>
        </w:tc>
      </w:tr>
      <w:tr w:rsidR="00CC5E1D" w:rsidTr="0080388A">
        <w:trPr>
          <w:cantSplit/>
        </w:trPr>
        <w:tc>
          <w:tcPr>
            <w:tcW w:w="2267" w:type="dxa"/>
            <w:shd w:val="clear" w:color="auto" w:fill="auto"/>
          </w:tcPr>
          <w:p w:rsidR="00CC5E1D" w:rsidRDefault="00CC5E1D" w:rsidP="0080388A">
            <w:pPr>
              <w:pStyle w:val="tableheader"/>
              <w:rPr>
                <w:rStyle w:val="LineNumber"/>
              </w:rPr>
            </w:pPr>
            <w:r>
              <w:rPr>
                <w:rStyle w:val="LineNumber"/>
              </w:rPr>
              <w:t>Guide for use</w:t>
            </w:r>
          </w:p>
        </w:tc>
        <w:tc>
          <w:tcPr>
            <w:tcW w:w="5952" w:type="dxa"/>
            <w:shd w:val="clear" w:color="auto" w:fill="auto"/>
          </w:tcPr>
          <w:p w:rsidR="00CC5E1D" w:rsidRDefault="00CC5E1D" w:rsidP="0080388A">
            <w:pPr>
              <w:pStyle w:val="tabletext"/>
              <w:rPr>
                <w:rStyle w:val="LineNumber"/>
              </w:rPr>
            </w:pPr>
            <w:r>
              <w:rPr>
                <w:rStyle w:val="LineNumber"/>
              </w:rPr>
              <w:t>Serves as the primary key for all data tables. Event ID is assigned by Ministry of Health on load, so if an event is deleted and then reloaded, a new Event ID will be assigned.</w:t>
            </w:r>
          </w:p>
          <w:p w:rsidR="00CC5E1D" w:rsidRDefault="00CC5E1D" w:rsidP="0080388A">
            <w:pPr>
              <w:pStyle w:val="tabletext"/>
              <w:rPr>
                <w:rStyle w:val="LineNumber"/>
              </w:rPr>
            </w:pPr>
          </w:p>
          <w:p w:rsidR="00CC5E1D" w:rsidRDefault="00CC5E1D" w:rsidP="0080388A">
            <w:pPr>
              <w:pStyle w:val="tabletext"/>
              <w:rPr>
                <w:rStyle w:val="LineNumber"/>
              </w:rPr>
            </w:pPr>
            <w:r>
              <w:rPr>
                <w:rStyle w:val="LineNumber"/>
              </w:rPr>
              <w:t>Unique link between the main tables in the database.</w:t>
            </w:r>
          </w:p>
        </w:tc>
      </w:tr>
      <w:tr w:rsidR="00CC5E1D" w:rsidTr="0080388A">
        <w:trPr>
          <w:cantSplit/>
        </w:trPr>
        <w:tc>
          <w:tcPr>
            <w:tcW w:w="2267" w:type="dxa"/>
            <w:shd w:val="clear" w:color="auto" w:fill="auto"/>
          </w:tcPr>
          <w:p w:rsidR="00CC5E1D" w:rsidRDefault="00CC5E1D" w:rsidP="0080388A">
            <w:pPr>
              <w:pStyle w:val="tableheader"/>
              <w:rPr>
                <w:rStyle w:val="LineNumber"/>
              </w:rPr>
            </w:pPr>
            <w:r>
              <w:rPr>
                <w:rStyle w:val="LineNumber"/>
              </w:rPr>
              <w:t>Verification rules</w:t>
            </w:r>
          </w:p>
        </w:tc>
        <w:tc>
          <w:tcPr>
            <w:tcW w:w="5952" w:type="dxa"/>
            <w:shd w:val="clear" w:color="auto" w:fill="auto"/>
          </w:tcPr>
          <w:p w:rsidR="00CC5E1D" w:rsidRDefault="00CC5E1D" w:rsidP="0080388A">
            <w:pPr>
              <w:pStyle w:val="tabletext"/>
              <w:rPr>
                <w:rStyle w:val="LineNumber"/>
              </w:rPr>
            </w:pPr>
            <w:r>
              <w:rPr>
                <w:rStyle w:val="LineNumber"/>
              </w:rPr>
              <w:t>Add 1 to the previous maximum number.</w:t>
            </w:r>
          </w:p>
        </w:tc>
      </w:tr>
      <w:tr w:rsidR="00CC5E1D" w:rsidTr="0080388A">
        <w:trPr>
          <w:cantSplit/>
        </w:trPr>
        <w:tc>
          <w:tcPr>
            <w:tcW w:w="2267" w:type="dxa"/>
            <w:shd w:val="clear" w:color="auto" w:fill="auto"/>
          </w:tcPr>
          <w:p w:rsidR="00CC5E1D" w:rsidRDefault="00CC5E1D" w:rsidP="0080388A">
            <w:pPr>
              <w:pStyle w:val="tableheader"/>
              <w:rPr>
                <w:rStyle w:val="LineNumber"/>
              </w:rPr>
            </w:pPr>
            <w:r>
              <w:rPr>
                <w:rStyle w:val="LineNumber"/>
              </w:rPr>
              <w:t>Collection methods</w:t>
            </w:r>
          </w:p>
        </w:tc>
        <w:tc>
          <w:tcPr>
            <w:tcW w:w="5952" w:type="dxa"/>
            <w:shd w:val="clear" w:color="auto" w:fill="auto"/>
          </w:tcPr>
          <w:p w:rsidR="00CC5E1D" w:rsidRDefault="00CC5E1D" w:rsidP="0080388A">
            <w:pPr>
              <w:pStyle w:val="tabletext"/>
              <w:rPr>
                <w:rStyle w:val="LineNumber"/>
              </w:rPr>
            </w:pPr>
          </w:p>
        </w:tc>
      </w:tr>
      <w:tr w:rsidR="00CC5E1D" w:rsidTr="0080388A">
        <w:trPr>
          <w:cantSplit/>
        </w:trPr>
        <w:tc>
          <w:tcPr>
            <w:tcW w:w="2267" w:type="dxa"/>
            <w:shd w:val="clear" w:color="auto" w:fill="auto"/>
          </w:tcPr>
          <w:p w:rsidR="00CC5E1D" w:rsidRDefault="00CC5E1D" w:rsidP="0080388A">
            <w:pPr>
              <w:pStyle w:val="tableheader"/>
              <w:rPr>
                <w:rStyle w:val="LineNumber"/>
              </w:rPr>
            </w:pPr>
            <w:r>
              <w:rPr>
                <w:rStyle w:val="LineNumber"/>
              </w:rPr>
              <w:t>Related data</w:t>
            </w:r>
          </w:p>
        </w:tc>
        <w:tc>
          <w:tcPr>
            <w:tcW w:w="5952" w:type="dxa"/>
            <w:shd w:val="clear" w:color="auto" w:fill="auto"/>
          </w:tcPr>
          <w:p w:rsidR="00CC5E1D" w:rsidRDefault="00CC5E1D" w:rsidP="0080388A">
            <w:pPr>
              <w:pStyle w:val="tabletext"/>
              <w:rPr>
                <w:rStyle w:val="LineNumber"/>
              </w:rPr>
            </w:pPr>
          </w:p>
        </w:tc>
      </w:tr>
      <w:tr w:rsidR="00CC5E1D" w:rsidTr="0080388A">
        <w:trPr>
          <w:cantSplit/>
        </w:trPr>
        <w:tc>
          <w:tcPr>
            <w:tcW w:w="2267" w:type="dxa"/>
            <w:shd w:val="clear" w:color="auto" w:fill="auto"/>
          </w:tcPr>
          <w:p w:rsidR="00CC5E1D" w:rsidRDefault="00CC5E1D" w:rsidP="0080388A">
            <w:pPr>
              <w:pStyle w:val="tableheader"/>
              <w:rPr>
                <w:rStyle w:val="LineNumber"/>
              </w:rPr>
            </w:pPr>
            <w:r>
              <w:rPr>
                <w:rStyle w:val="LineNumber"/>
              </w:rPr>
              <w:t>Source document</w:t>
            </w:r>
          </w:p>
        </w:tc>
        <w:tc>
          <w:tcPr>
            <w:tcW w:w="5952" w:type="dxa"/>
            <w:shd w:val="clear" w:color="auto" w:fill="auto"/>
          </w:tcPr>
          <w:p w:rsidR="00CC5E1D" w:rsidRDefault="00CC5E1D" w:rsidP="0080388A">
            <w:pPr>
              <w:pStyle w:val="tabletext"/>
              <w:rPr>
                <w:rStyle w:val="LineNumber"/>
              </w:rPr>
            </w:pPr>
          </w:p>
        </w:tc>
      </w:tr>
      <w:tr w:rsidR="00CC5E1D" w:rsidTr="0080388A">
        <w:trPr>
          <w:cantSplit/>
        </w:trPr>
        <w:tc>
          <w:tcPr>
            <w:tcW w:w="2267" w:type="dxa"/>
            <w:shd w:val="clear" w:color="auto" w:fill="auto"/>
          </w:tcPr>
          <w:p w:rsidR="00CC5E1D" w:rsidRDefault="00CC5E1D" w:rsidP="0080388A">
            <w:pPr>
              <w:pStyle w:val="tableheader"/>
              <w:rPr>
                <w:rStyle w:val="LineNumber"/>
              </w:rPr>
            </w:pPr>
            <w:r>
              <w:rPr>
                <w:rStyle w:val="LineNumber"/>
              </w:rPr>
              <w:t>Source organisation</w:t>
            </w:r>
          </w:p>
        </w:tc>
        <w:tc>
          <w:tcPr>
            <w:tcW w:w="5952" w:type="dxa"/>
            <w:shd w:val="clear" w:color="auto" w:fill="auto"/>
          </w:tcPr>
          <w:p w:rsidR="00CC5E1D" w:rsidRDefault="00CC5E1D" w:rsidP="0080388A">
            <w:pPr>
              <w:pStyle w:val="tabletext"/>
              <w:rPr>
                <w:rStyle w:val="LineNumber"/>
              </w:rPr>
            </w:pPr>
          </w:p>
        </w:tc>
      </w:tr>
    </w:tbl>
    <w:p w:rsidR="00A516C2" w:rsidRDefault="00CC5E1D" w:rsidP="00A516C2">
      <w:pPr>
        <w:pStyle w:val="Heading2"/>
        <w:rPr>
          <w:rStyle w:val="LineNumber"/>
        </w:rPr>
      </w:pPr>
      <w:r>
        <w:rPr>
          <w:rStyle w:val="LineNumber"/>
        </w:rPr>
        <w:br w:type="page"/>
      </w:r>
      <w:r w:rsidR="00A516C2">
        <w:rPr>
          <w:rStyle w:val="LineNumber"/>
        </w:rPr>
        <w:lastRenderedPageBreak/>
        <w:fldChar w:fldCharType="begin"/>
      </w:r>
      <w:r w:rsidR="00A516C2">
        <w:instrText xml:space="preserve"> XE "</w:instrText>
      </w:r>
      <w:r w:rsidR="00A516C2" w:rsidRPr="00941305">
        <w:instrText>Event start datetime</w:instrText>
      </w:r>
      <w:r w:rsidR="00A516C2">
        <w:instrText xml:space="preserve">" </w:instrText>
      </w:r>
      <w:r w:rsidR="00A516C2">
        <w:rPr>
          <w:rStyle w:val="LineNumber"/>
        </w:rPr>
        <w:fldChar w:fldCharType="end"/>
      </w:r>
      <w:bookmarkStart w:id="40" w:name="_Toc384814263"/>
      <w:r w:rsidR="00A516C2">
        <w:rPr>
          <w:rStyle w:val="LineNumber"/>
        </w:rPr>
        <w:t>Event start datetime</w:t>
      </w:r>
      <w:bookmarkEnd w:id="40"/>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The admission date and time on which a healthcare event began.</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event_start_date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fact_nmd_diagnosis_procedure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date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r>
              <w:rPr>
                <w:rStyle w:val="LineNumber"/>
              </w:rPr>
              <w:t>Valid date and time</w:t>
            </w:r>
          </w:p>
          <w:p w:rsidR="00A516C2" w:rsidRDefault="00A516C2" w:rsidP="00A516C2">
            <w:pPr>
              <w:pStyle w:val="tabletext"/>
              <w:rPr>
                <w:rStyle w:val="LineNumber"/>
              </w:rPr>
            </w:pPr>
            <w:r>
              <w:rPr>
                <w:rStyle w:val="LineNumber"/>
              </w:rPr>
              <w:t>Hours in the range 00 to 23</w:t>
            </w:r>
          </w:p>
          <w:p w:rsidR="00A516C2" w:rsidRDefault="00A516C2" w:rsidP="00A516C2">
            <w:pPr>
              <w:pStyle w:val="tabletext"/>
              <w:rPr>
                <w:rStyle w:val="LineNumber"/>
              </w:rPr>
            </w:pPr>
            <w:r>
              <w:rPr>
                <w:rStyle w:val="LineNumber"/>
              </w:rPr>
              <w:t>Minutes in the range 00 to 59</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D930E6">
        <w:instrText>Private hospital flag</w:instrText>
      </w:r>
      <w:r>
        <w:instrText xml:space="preserve">" </w:instrText>
      </w:r>
      <w:r>
        <w:rPr>
          <w:rStyle w:val="LineNumber"/>
        </w:rPr>
        <w:fldChar w:fldCharType="end"/>
      </w:r>
      <w:bookmarkStart w:id="41" w:name="_Toc384814264"/>
      <w:r>
        <w:rPr>
          <w:rStyle w:val="LineNumber"/>
        </w:rPr>
        <w:t>Private hospital flag</w:t>
      </w:r>
      <w:bookmarkEnd w:id="41"/>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Flag to indicate whether the health event was privately funded.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private_hospital_flag</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fact_nmd_diagnosis_procedure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char(1)</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r>
              <w:rPr>
                <w:rStyle w:val="LineNumber"/>
              </w:rPr>
              <w:t>A</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r>
              <w:rPr>
                <w:rStyle w:val="LineNumber"/>
              </w:rPr>
              <w:t>'Y' = Yes</w:t>
            </w:r>
          </w:p>
          <w:p w:rsidR="00A516C2" w:rsidRDefault="00A516C2" w:rsidP="00A516C2">
            <w:pPr>
              <w:pStyle w:val="tabletext"/>
              <w:rPr>
                <w:rStyle w:val="LineNumber"/>
              </w:rPr>
            </w:pPr>
            <w:r>
              <w:rPr>
                <w:rStyle w:val="LineNumber"/>
              </w:rPr>
              <w:t>'N' = No</w:t>
            </w:r>
          </w:p>
          <w:p w:rsidR="00A516C2" w:rsidRDefault="00A516C2" w:rsidP="00A516C2">
            <w:pPr>
              <w:pStyle w:val="tabletext"/>
              <w:rPr>
                <w:rStyle w:val="LineNumber"/>
              </w:rPr>
            </w:pPr>
            <w:r>
              <w:rPr>
                <w:rStyle w:val="LineNumber"/>
              </w:rPr>
              <w:t>Null</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r>
              <w:rPr>
                <w:rStyle w:val="LineNumber"/>
              </w:rPr>
              <w:t>Is 'Y' if:</w:t>
            </w:r>
          </w:p>
          <w:p w:rsidR="00A516C2" w:rsidRDefault="00A516C2" w:rsidP="00A516C2">
            <w:pPr>
              <w:pStyle w:val="tabletext"/>
              <w:rPr>
                <w:rStyle w:val="LineNumber"/>
              </w:rPr>
            </w:pPr>
            <w:r>
              <w:rPr>
                <w:rStyle w:val="LineNumber"/>
              </w:rPr>
              <w:t>- Principal health service purchaser is '06' or '19', or</w:t>
            </w:r>
          </w:p>
          <w:p w:rsidR="00A516C2" w:rsidRDefault="00A516C2" w:rsidP="00A516C2">
            <w:pPr>
              <w:pStyle w:val="tabletext"/>
              <w:rPr>
                <w:rStyle w:val="LineNumber"/>
              </w:rPr>
            </w:pPr>
            <w:r>
              <w:rPr>
                <w:rStyle w:val="LineNumber"/>
              </w:rPr>
              <w:t>- Principal health service purchaser is '98' or blank and Facility type is '02'.</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r>
              <w:rPr>
                <w:rStyle w:val="LineNumber"/>
              </w:rPr>
              <w:t>Principal health service purchaser</w:t>
            </w:r>
          </w:p>
          <w:p w:rsidR="00A516C2" w:rsidRDefault="00A516C2" w:rsidP="00A516C2">
            <w:pPr>
              <w:pStyle w:val="tabletext"/>
              <w:rPr>
                <w:rStyle w:val="LineNumber"/>
              </w:rPr>
            </w:pPr>
            <w:r>
              <w:rPr>
                <w:rStyle w:val="LineNumber"/>
              </w:rPr>
              <w:t>Facility type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89565E">
        <w:instrText>Procedure ACC date</w:instrText>
      </w:r>
      <w:r>
        <w:instrText xml:space="preserve">" </w:instrText>
      </w:r>
      <w:r>
        <w:rPr>
          <w:rStyle w:val="LineNumber"/>
        </w:rPr>
        <w:fldChar w:fldCharType="end"/>
      </w:r>
      <w:bookmarkStart w:id="42" w:name="_Toc384814265"/>
      <w:r>
        <w:rPr>
          <w:rStyle w:val="LineNumber"/>
        </w:rPr>
        <w:t>Procedure ACC date</w:t>
      </w:r>
      <w:bookmarkEnd w:id="42"/>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The date when the accident/injury occurred.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procedure_acc_date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fact_nmd_diagnosis_procedure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date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r>
              <w:rPr>
                <w:rStyle w:val="LineNumber"/>
              </w:rPr>
              <w:t>Accident date, Injury date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r>
              <w:rPr>
                <w:rStyle w:val="LineNumber"/>
              </w:rPr>
              <w:t>Events resulting from an accident.</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r>
              <w:rPr>
                <w:rStyle w:val="LineNumber"/>
              </w:rPr>
              <w:t>CCYYMMDD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r>
              <w:rPr>
                <w:rStyle w:val="LineNumber"/>
              </w:rPr>
              <w:t>Partial dates are permissible. Incomplete dates are stored as 'ccyy0101' or 'ccyymm01' and a partial date flag associated with the date is set to the appropriate value.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External cause date of occurrence and Operation/procedure date are sent in separately but both stored in the same field. If the diagnosis type is 'E' (</w:t>
            </w:r>
            <w:r w:rsidR="00150D1F">
              <w:rPr>
                <w:rStyle w:val="LineNumber"/>
              </w:rPr>
              <w:t>i.e.</w:t>
            </w:r>
            <w:r>
              <w:rPr>
                <w:rStyle w:val="LineNumber"/>
              </w:rPr>
              <w:t>, external cause event), the date is External cause date of occurrence.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r>
              <w:rPr>
                <w:rStyle w:val="LineNumber"/>
              </w:rPr>
              <w:t>Optional.</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r>
              <w:rPr>
                <w:rStyle w:val="LineNumber"/>
              </w:rPr>
              <w:t>This field is optional for ICD-10-AM 2nd Edition (and onwards) place of occurrence codes (Y92.x) and activity codes (Y93.x).</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r>
              <w:rPr>
                <w:rStyle w:val="LineNumber"/>
              </w:rPr>
              <w:t>Diagnosis type</w:t>
            </w:r>
          </w:p>
          <w:p w:rsidR="00A516C2" w:rsidRDefault="00A516C2" w:rsidP="00A516C2">
            <w:pPr>
              <w:pStyle w:val="tabletext"/>
              <w:rPr>
                <w:rStyle w:val="LineNumber"/>
              </w:rPr>
            </w:pPr>
            <w:r>
              <w:rPr>
                <w:rStyle w:val="LineNumber"/>
              </w:rPr>
              <w:t>Accident date flag</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FA0593">
        <w:instrText>Procedure ACC date flag</w:instrText>
      </w:r>
      <w:r>
        <w:instrText xml:space="preserve">" </w:instrText>
      </w:r>
      <w:r>
        <w:rPr>
          <w:rStyle w:val="LineNumber"/>
        </w:rPr>
        <w:fldChar w:fldCharType="end"/>
      </w:r>
      <w:bookmarkStart w:id="43" w:name="_Toc384814266"/>
      <w:r>
        <w:rPr>
          <w:rStyle w:val="LineNumber"/>
        </w:rPr>
        <w:t>Procedure ACC date flag</w:t>
      </w:r>
      <w:bookmarkEnd w:id="43"/>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Indicates whether the External cause date of occurrence stored is a partial date.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procedure_acc_date_flag</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fact_nmd_diagnosis_procedure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char(1)</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r>
              <w:rPr>
                <w:rStyle w:val="LineNumber"/>
              </w:rPr>
              <w:t>Events resulting from an accident.</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r>
              <w:rPr>
                <w:rStyle w:val="LineNumber"/>
              </w:rPr>
              <w:t>D    where the day portion of the date is missing, default to '01'</w:t>
            </w:r>
          </w:p>
          <w:p w:rsidR="00A516C2" w:rsidRDefault="00A516C2" w:rsidP="00A516C2">
            <w:pPr>
              <w:pStyle w:val="tabletext"/>
              <w:rPr>
                <w:rStyle w:val="LineNumber"/>
              </w:rPr>
            </w:pPr>
            <w:r>
              <w:rPr>
                <w:rStyle w:val="LineNumber"/>
              </w:rPr>
              <w:t>M    where both day and month portions of the date are missing, default to '01/01'</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A partial date flag, set automatically.</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 xml:space="preserve">As the system allows partial dates to be entered, this identifies what field(s) are missing if a partial date is entered. </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For example, if a date is entered as '00/00/2005', then the date is stored as '01/01/2005' and the partial indicator would be set to 'M'.</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r>
              <w:rPr>
                <w:rStyle w:val="LineNumber"/>
              </w:rPr>
              <w:t>External cause date of occurrence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072690">
        <w:instrText>Submitted system id</w:instrText>
      </w:r>
      <w:r>
        <w:instrText xml:space="preserve">" </w:instrText>
      </w:r>
      <w:r>
        <w:rPr>
          <w:rStyle w:val="LineNumber"/>
        </w:rPr>
        <w:fldChar w:fldCharType="end"/>
      </w:r>
      <w:bookmarkStart w:id="44" w:name="_Toc384814267"/>
      <w:r>
        <w:rPr>
          <w:rStyle w:val="LineNumber"/>
        </w:rPr>
        <w:t>Submitted system id</w:t>
      </w:r>
      <w:bookmarkEnd w:id="44"/>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The clinical coding system ID used by the provider when submitting their diagnosis record.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submitted_system_id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fact_nmd_diagnosis_procedure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varchar2(2)</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r>
              <w:rPr>
                <w:rStyle w:val="LineNumber"/>
              </w:rPr>
              <w:t>Refer 'Clinical coding system ID'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 xml:space="preserve">This field </w:t>
            </w:r>
            <w:r w:rsidR="00150D1F">
              <w:rPr>
                <w:rStyle w:val="LineNumber"/>
              </w:rPr>
              <w:t>identifies</w:t>
            </w:r>
            <w:r>
              <w:rPr>
                <w:rStyle w:val="LineNumber"/>
              </w:rPr>
              <w:t xml:space="preserve"> the system ID used on a diagnosis record submitted by the health provider.</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This value is repeated onto each diagnosis record that is mapped to another clinical code classification from the submitted record.  This enables the source (submitted) record and system ID level to be identified.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r>
              <w:rPr>
                <w:rStyle w:val="LineNumber"/>
              </w:rPr>
              <w:t>Ministry of Health</w:t>
            </w: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FF31A6">
        <w:instrText>Transaction id</w:instrText>
      </w:r>
      <w:r>
        <w:instrText xml:space="preserve">" </w:instrText>
      </w:r>
      <w:r>
        <w:rPr>
          <w:rStyle w:val="LineNumber"/>
        </w:rPr>
        <w:fldChar w:fldCharType="end"/>
      </w:r>
      <w:bookmarkStart w:id="45" w:name="_Toc384814268"/>
      <w:r>
        <w:rPr>
          <w:rStyle w:val="LineNumber"/>
        </w:rPr>
        <w:t>Transaction id</w:t>
      </w:r>
      <w:bookmarkEnd w:id="45"/>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A sequential number within the batch. With the Batch ID, this forms a unique identifier for each transaction.</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transaction_id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fact_nmd_diagnosis_procedure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integer</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Generated by the load process. Used internally for reference.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rPr>
          <w:rStyle w:val="LineNumber"/>
        </w:rPr>
      </w:pPr>
      <w:r>
        <w:rPr>
          <w:rStyle w:val="LineNumber"/>
        </w:rPr>
        <w:fldChar w:fldCharType="begin"/>
      </w:r>
      <w:r>
        <w:instrText xml:space="preserve"> XE "</w:instrText>
      </w:r>
      <w:r w:rsidRPr="00D076D9">
        <w:instrText>clinical code system</w:instrText>
      </w:r>
      <w:r>
        <w:instrText xml:space="preserve">" </w:instrText>
      </w:r>
      <w:r>
        <w:rPr>
          <w:rStyle w:val="LineNumber"/>
        </w:rPr>
        <w:fldChar w:fldCharType="end"/>
      </w:r>
      <w:r>
        <w:rPr>
          <w:rStyle w:val="LineNumber"/>
        </w:rPr>
        <w:fldChar w:fldCharType="begin"/>
      </w:r>
      <w:r>
        <w:instrText xml:space="preserve"> XE "</w:instrText>
      </w:r>
      <w:r w:rsidRPr="00290F37">
        <w:instrText>diagnosis sequence</w:instrText>
      </w:r>
      <w:r>
        <w:instrText xml:space="preserve">" </w:instrText>
      </w:r>
      <w:r>
        <w:rPr>
          <w:rStyle w:val="LineNumber"/>
        </w:rPr>
        <w:fldChar w:fldCharType="end"/>
      </w:r>
      <w:r>
        <w:rPr>
          <w:rStyle w:val="LineNumber"/>
        </w:rPr>
        <w:fldChar w:fldCharType="begin"/>
      </w:r>
      <w:r>
        <w:instrText xml:space="preserve"> XE "</w:instrText>
      </w:r>
      <w:r w:rsidRPr="00B65D9C">
        <w:instrText>event id</w:instrText>
      </w:r>
      <w:r>
        <w:instrText xml:space="preserve">" </w:instrText>
      </w:r>
      <w:r>
        <w:rPr>
          <w:rStyle w:val="LineNumber"/>
        </w:rPr>
        <w:fldChar w:fldCharType="end"/>
      </w:r>
    </w:p>
    <w:p w:rsidR="00A516C2" w:rsidRDefault="00A516C2" w:rsidP="00A516C2">
      <w:pPr>
        <w:pStyle w:val="Heading1"/>
        <w:rPr>
          <w:rStyle w:val="LineNumber"/>
        </w:rPr>
      </w:pPr>
      <w:r>
        <w:rPr>
          <w:rStyle w:val="LineNumber"/>
        </w:rPr>
        <w:br w:type="page"/>
      </w:r>
      <w:bookmarkStart w:id="46" w:name="_Toc384814269"/>
      <w:r>
        <w:rPr>
          <w:rStyle w:val="LineNumber"/>
        </w:rPr>
        <w:lastRenderedPageBreak/>
        <w:t>NMD Fact Event Legal Status table</w:t>
      </w:r>
      <w:bookmarkEnd w:id="46"/>
    </w:p>
    <w:tbl>
      <w:tblPr>
        <w:tblW w:w="0" w:type="auto"/>
        <w:tblBorders>
          <w:bottom w:val="single" w:sz="12" w:space="0" w:color="000000"/>
        </w:tblBorders>
        <w:tblCellMar>
          <w:bottom w:w="170" w:type="dxa"/>
        </w:tblCellMar>
        <w:tblLook w:val="04A0" w:firstRow="1" w:lastRow="0" w:firstColumn="1" w:lastColumn="0" w:noHBand="0" w:noVBand="1"/>
      </w:tblPr>
      <w:tblGrid>
        <w:gridCol w:w="2267"/>
        <w:gridCol w:w="5952"/>
      </w:tblGrid>
      <w:tr w:rsidR="00A516C2" w:rsidTr="00D01893">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fact_nmd_event_legal_status</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 xml:space="preserve">The legal status of a healthcare user. </w:t>
            </w:r>
          </w:p>
          <w:p w:rsidR="00A516C2" w:rsidRDefault="00A516C2" w:rsidP="00A516C2">
            <w:pPr>
              <w:pStyle w:val="tabletext"/>
              <w:rPr>
                <w:rStyle w:val="LineNumber"/>
              </w:rPr>
            </w:pP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See Guide for Use.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Primary key</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Business key</w:t>
            </w:r>
          </w:p>
        </w:tc>
        <w:tc>
          <w:tcPr>
            <w:tcW w:w="5952" w:type="dxa"/>
            <w:shd w:val="clear" w:color="auto" w:fill="auto"/>
          </w:tcPr>
          <w:p w:rsidR="00A516C2" w:rsidRDefault="00A516C2" w:rsidP="00A516C2">
            <w:pPr>
              <w:pStyle w:val="tabletext"/>
              <w:rPr>
                <w:rStyle w:val="LineNumber"/>
              </w:rPr>
            </w:pPr>
            <w:r>
              <w:rPr>
                <w:rStyle w:val="LineNumber"/>
              </w:rPr>
              <w:t>event_id, legal_status_code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The legal status of a healthcare user under the appropriate section of the Mental Health (Compulsory Assessment and Treatment) Act 1992, the Alcoholism and Drug Addiction Act 1966, the Intellectual Disability (Compulsory Care and Rehabilitation) Act 2003, or the Criminal Procedure (Mentally Impaired Persons) Act 2003.</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Links to the Fact NMD Health Event table through Event ID.</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 xml:space="preserve">Reported in accordance with the relevant Act. </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Legal status must be supplied for inpatient mental health events. The reporting timeframe for this information is 21 days post month of admission.</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The definition of a mental health patient is 'a patient who has a mental illness diagnosis'. Patients with an intellectual disability are no longer regarded as mental health patients. Mental health inpatient and day patient events are to be reported with the relevant health specialty codes.</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With the introduction of the Mental Health (Compulsory Assessment and Treatment) Act 1992 on 1 November 1992, it became possible for mental health patients, both informal (</w:t>
            </w:r>
            <w:r w:rsidR="00150D1F">
              <w:rPr>
                <w:rStyle w:val="LineNumber"/>
              </w:rPr>
              <w:t>i.e.</w:t>
            </w:r>
            <w:r>
              <w:rPr>
                <w:rStyle w:val="LineNumber"/>
              </w:rPr>
              <w:t>, voluntary) and formal, to be admitted to a general ward of any public hospital or psychiatric hospital. When a mental health patient is admitted to a general ward for treatment of a psychiatric illness, then the event type code of IP can now be used. An event type code of ID can be used for day patients. A legal status code and leave details must also be supplied for these patients if relevant. The default for legal status is 'I' (Voluntary).</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All changes to legal status made during the course of an inpatient event must be reported to Ministry of Health.</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Admission information for mental health inpatients is required to be supplied with legal status and provisional diagnoses. It is a requirement to update leave/discharge data, legal status and principal diagnosis as they are obtained. Those facilities with electronic transfer should update legal status changes immediately they occur.</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This table only contains legal statuses pertaining to inpatient and day patient events. For more complete legal status histories, see the Mental Health Information National Collection.</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Relational rules</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Data content</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8201B8">
        <w:instrText>Batch id</w:instrText>
      </w:r>
      <w:r>
        <w:instrText xml:space="preserve">" </w:instrText>
      </w:r>
      <w:r>
        <w:rPr>
          <w:rStyle w:val="LineNumber"/>
        </w:rPr>
        <w:fldChar w:fldCharType="end"/>
      </w:r>
      <w:bookmarkStart w:id="47" w:name="_Toc384814270"/>
      <w:r>
        <w:rPr>
          <w:rStyle w:val="LineNumber"/>
        </w:rPr>
        <w:t>Batch id</w:t>
      </w:r>
      <w:bookmarkEnd w:id="47"/>
    </w:p>
    <w:tbl>
      <w:tblPr>
        <w:tblW w:w="0" w:type="auto"/>
        <w:tblCellMar>
          <w:bottom w:w="170" w:type="dxa"/>
        </w:tblCellMar>
        <w:tblLook w:val="04A0" w:firstRow="1" w:lastRow="0" w:firstColumn="1" w:lastColumn="0" w:noHBand="0" w:noVBand="1"/>
      </w:tblPr>
      <w:tblGrid>
        <w:gridCol w:w="2267"/>
        <w:gridCol w:w="5952"/>
      </w:tblGrid>
      <w:tr w:rsidR="00A516C2" w:rsidTr="00D01893">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A unique identifier for each batch.</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batch_id</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fact_nmd_event_legal_status</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integer</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Generated by the load process. Used internally for reference to the file in which this record was loaded into the NMDS.</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The Batch ID is used in place of the batch filename.</w:t>
            </w: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1C0892">
        <w:instrText>Event id</w:instrText>
      </w:r>
      <w:r>
        <w:instrText xml:space="preserve">" </w:instrText>
      </w:r>
      <w:r>
        <w:rPr>
          <w:rStyle w:val="LineNumber"/>
        </w:rPr>
        <w:fldChar w:fldCharType="end"/>
      </w:r>
      <w:bookmarkStart w:id="48" w:name="_Toc384814271"/>
      <w:r>
        <w:rPr>
          <w:rStyle w:val="LineNumber"/>
        </w:rPr>
        <w:t>Event id</w:t>
      </w:r>
      <w:bookmarkEnd w:id="48"/>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An internal reference number that uniquely identifies a health event.</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event_id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fact_nmd_event_legal_status</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integer</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r>
              <w:rPr>
                <w:rStyle w:val="LineNumber"/>
              </w:rPr>
              <w:t>Any event on the NMDS.</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Serves as the primary key for all data tables. Event ID is assigned by Ministry of Health on load, so if an event is deleted and then reloaded, a new Event ID will be assigned.</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Unique link between the main tables in the database.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r>
              <w:rPr>
                <w:rStyle w:val="LineNumber"/>
              </w:rPr>
              <w:t>Add 1 to the previous maximum number.</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E54AEF">
        <w:instrText>Legal status code</w:instrText>
      </w:r>
      <w:r>
        <w:instrText xml:space="preserve">" </w:instrText>
      </w:r>
      <w:r>
        <w:rPr>
          <w:rStyle w:val="LineNumber"/>
        </w:rPr>
        <w:fldChar w:fldCharType="end"/>
      </w:r>
      <w:bookmarkStart w:id="49" w:name="_Toc384814272"/>
      <w:r>
        <w:rPr>
          <w:rStyle w:val="LineNumber"/>
        </w:rPr>
        <w:t>Legal status code</w:t>
      </w:r>
      <w:bookmarkEnd w:id="49"/>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Code describing a healthcare user's legal status under the appropriate section of any of a number of Acts (see Guide for Use).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legal_status_code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fact_nmd_event_legal_status</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varchar2(2)</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r>
              <w:rPr>
                <w:rStyle w:val="LineNumber"/>
              </w:rPr>
              <w:t xml:space="preserve">Used for mental health healthcare users in respect of the current period of institutional care. </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Defines a healthcare user's standing in terms of the Mental Health (Compulsory Assessment &amp; Treatment) Act 1992, for example, compulsory treatment.</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r>
              <w:rPr>
                <w:rStyle w:val="LineNumber"/>
              </w:rPr>
              <w:t>AA (or A and a space)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r>
              <w:rPr>
                <w:rStyle w:val="LineNumber"/>
              </w:rPr>
              <w:t>See the Legal Status code table on the Ministry of Health web site at http://www.health.govt.nz/nz-health-statistics/data-references/code-tables/common-code-tables. For further information or a printed copy of the code table, contact Analytical Services.</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 Mental Health (Compulsory Assessment and Treatment) Act 1992</w:t>
            </w:r>
          </w:p>
          <w:p w:rsidR="00A516C2" w:rsidRDefault="00A516C2" w:rsidP="00A516C2">
            <w:pPr>
              <w:pStyle w:val="tabletext"/>
              <w:rPr>
                <w:rStyle w:val="LineNumber"/>
              </w:rPr>
            </w:pPr>
            <w:r>
              <w:rPr>
                <w:rStyle w:val="LineNumber"/>
              </w:rPr>
              <w:t>- Alcoholism and Drug Addiction Act 1966</w:t>
            </w:r>
          </w:p>
          <w:p w:rsidR="00A516C2" w:rsidRDefault="00A516C2" w:rsidP="00A516C2">
            <w:pPr>
              <w:pStyle w:val="tabletext"/>
              <w:rPr>
                <w:rStyle w:val="LineNumber"/>
              </w:rPr>
            </w:pPr>
            <w:r>
              <w:rPr>
                <w:rStyle w:val="LineNumber"/>
              </w:rPr>
              <w:t>- Intellectual Disability (Compulsory Care and Rehabilitation) Act 2003</w:t>
            </w:r>
          </w:p>
          <w:p w:rsidR="00A516C2" w:rsidRDefault="00A516C2" w:rsidP="00A516C2">
            <w:pPr>
              <w:pStyle w:val="tabletext"/>
              <w:rPr>
                <w:rStyle w:val="LineNumber"/>
              </w:rPr>
            </w:pPr>
            <w:r>
              <w:rPr>
                <w:rStyle w:val="LineNumber"/>
              </w:rPr>
              <w:t xml:space="preserve"> - Criminal Procedure (Mentally Impaired Persons) Act 2003.</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Used only in</w:t>
            </w:r>
            <w:r w:rsidR="00154575">
              <w:rPr>
                <w:rStyle w:val="LineNumber"/>
              </w:rPr>
              <w:t xml:space="preserve"> </w:t>
            </w:r>
            <w:r w:rsidR="00154575">
              <w:rPr>
                <w:color w:val="000000"/>
              </w:rPr>
              <w:t>the context of mental health admissions.</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r>
              <w:rPr>
                <w:rStyle w:val="LineNumber"/>
              </w:rPr>
              <w:t>At least one required for psychiatric inpatient events.</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r>
              <w:rPr>
                <w:rStyle w:val="LineNumber"/>
              </w:rPr>
              <w:t>A Legal status code is required for each Legal status date provided.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r>
              <w:rPr>
                <w:rStyle w:val="LineNumber"/>
              </w:rPr>
              <w:t>DRG code</w:t>
            </w:r>
          </w:p>
          <w:p w:rsidR="00A516C2" w:rsidRDefault="00A516C2" w:rsidP="00A516C2">
            <w:pPr>
              <w:pStyle w:val="tabletext"/>
              <w:rPr>
                <w:rStyle w:val="LineNumber"/>
              </w:rPr>
            </w:pPr>
            <w:r>
              <w:rPr>
                <w:rStyle w:val="LineNumber"/>
              </w:rPr>
              <w:t>Legal status date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A01AFE">
        <w:instrText>Legal status date</w:instrText>
      </w:r>
      <w:r>
        <w:instrText xml:space="preserve">" </w:instrText>
      </w:r>
      <w:r>
        <w:rPr>
          <w:rStyle w:val="LineNumber"/>
        </w:rPr>
        <w:fldChar w:fldCharType="end"/>
      </w:r>
      <w:bookmarkStart w:id="50" w:name="_Toc384814273"/>
      <w:r>
        <w:rPr>
          <w:rStyle w:val="LineNumber"/>
        </w:rPr>
        <w:t>Legal status date</w:t>
      </w:r>
      <w:bookmarkEnd w:id="50"/>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The date from which a healthcare user's legal status applies.</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legal_status_date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fact_nmd_event_legal_status</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date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r>
              <w:rPr>
                <w:rStyle w:val="LineNumber"/>
              </w:rPr>
              <w:t>Health event legal status date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r>
              <w:rPr>
                <w:rStyle w:val="LineNumber"/>
              </w:rPr>
              <w:t>Defines a healthcare user's standing under the appropriate section of the Mental Health (Compulsory Assessment &amp; Treatment), for example, compulsory treatment.</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r>
              <w:rPr>
                <w:rStyle w:val="LineNumber"/>
              </w:rPr>
              <w:t>CCYYMMDD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r>
              <w:rPr>
                <w:rStyle w:val="LineNumber"/>
              </w:rPr>
              <w:t>Valid dates</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r>
              <w:rPr>
                <w:rStyle w:val="LineNumber"/>
              </w:rPr>
              <w:t>Only used in the context of mental health admissions.</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 xml:space="preserve">From 1 July 1999 legal status can be reported with ID and IP events as well as IM event types. </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 xml:space="preserve">More than one legal status can be entered for a health event, but the Legal status code and the Legal status date must form a unique combination for that health event. </w:t>
            </w:r>
          </w:p>
          <w:p w:rsidR="00A516C2" w:rsidRDefault="00A516C2" w:rsidP="00A516C2">
            <w:pPr>
              <w:pStyle w:val="tabletext"/>
              <w:rPr>
                <w:rStyle w:val="LineNumber"/>
              </w:rPr>
            </w:pPr>
          </w:p>
          <w:p w:rsidR="00A516C2" w:rsidRDefault="00A516C2" w:rsidP="00A40326">
            <w:pPr>
              <w:pStyle w:val="tabletext"/>
              <w:rPr>
                <w:rStyle w:val="LineNumber"/>
              </w:rPr>
            </w:pPr>
            <w:r>
              <w:rPr>
                <w:rStyle w:val="LineNumber"/>
              </w:rPr>
              <w:t>Legal status can be reported outside of the period of an event. If this is done, all Legal status codes for the event will be taken into account when determining the DRG code.  Any non-voluntary Legal status code changes the DRG version 4.1, 4.2, 5.0</w:t>
            </w:r>
            <w:r w:rsidR="00A40326">
              <w:rPr>
                <w:rStyle w:val="LineNumber"/>
              </w:rPr>
              <w:t>,</w:t>
            </w:r>
            <w:r>
              <w:rPr>
                <w:rStyle w:val="LineNumber"/>
              </w:rPr>
              <w:t xml:space="preserve"> 6.0 </w:t>
            </w:r>
            <w:r w:rsidR="00A40326">
              <w:rPr>
                <w:rStyle w:val="LineNumber"/>
              </w:rPr>
              <w:t xml:space="preserve">or 6.0x </w:t>
            </w:r>
            <w:r>
              <w:rPr>
                <w:rStyle w:val="LineNumber"/>
              </w:rPr>
              <w:t>code.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r>
              <w:rPr>
                <w:rStyle w:val="LineNumber"/>
              </w:rPr>
              <w:t xml:space="preserve">Partial dates not allowed. </w:t>
            </w:r>
          </w:p>
          <w:p w:rsidR="00A516C2" w:rsidRDefault="00A516C2" w:rsidP="00A516C2">
            <w:pPr>
              <w:pStyle w:val="tabletext"/>
              <w:rPr>
                <w:rStyle w:val="LineNumber"/>
              </w:rPr>
            </w:pPr>
          </w:p>
          <w:p w:rsidR="00A516C2" w:rsidRDefault="00A516C2" w:rsidP="00A516C2">
            <w:pPr>
              <w:pStyle w:val="tabletext"/>
              <w:rPr>
                <w:rStyle w:val="LineNumber"/>
              </w:rPr>
            </w:pPr>
            <w:r>
              <w:rPr>
                <w:rStyle w:val="LineNumber"/>
              </w:rPr>
              <w:t>At least one required for psychiatric inpatient events.</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r>
              <w:rPr>
                <w:rStyle w:val="LineNumber"/>
              </w:rPr>
              <w:t>A Legal status date is required for each Legal status code supplied.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r>
              <w:rPr>
                <w:rStyle w:val="LineNumber"/>
              </w:rPr>
              <w:t>DRG code</w:t>
            </w:r>
          </w:p>
          <w:p w:rsidR="00A516C2" w:rsidRDefault="00A516C2" w:rsidP="00A516C2">
            <w:pPr>
              <w:pStyle w:val="tabletext"/>
              <w:rPr>
                <w:rStyle w:val="LineNumber"/>
              </w:rPr>
            </w:pPr>
            <w:r>
              <w:rPr>
                <w:rStyle w:val="LineNumber"/>
              </w:rPr>
              <w:t>Legal status code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7262AC">
        <w:instrText>Private hospital flag</w:instrText>
      </w:r>
      <w:r>
        <w:instrText xml:space="preserve">" </w:instrText>
      </w:r>
      <w:r>
        <w:rPr>
          <w:rStyle w:val="LineNumber"/>
        </w:rPr>
        <w:fldChar w:fldCharType="end"/>
      </w:r>
      <w:bookmarkStart w:id="51" w:name="_Toc384814274"/>
      <w:r>
        <w:rPr>
          <w:rStyle w:val="LineNumber"/>
        </w:rPr>
        <w:t>Private hospital flag</w:t>
      </w:r>
      <w:bookmarkEnd w:id="51"/>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r>
              <w:rPr>
                <w:rStyle w:val="LineNumber"/>
              </w:rPr>
              <w:t>Flag to indicate whether the health event was privately funded.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private_hospital_flag</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fact_nmd_event_legal_status</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char(1)</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r>
              <w:rPr>
                <w:rStyle w:val="LineNumber"/>
              </w:rPr>
              <w:t>A</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r>
              <w:rPr>
                <w:rStyle w:val="LineNumber"/>
              </w:rPr>
              <w:t>'Y' = Yes</w:t>
            </w:r>
          </w:p>
          <w:p w:rsidR="00A516C2" w:rsidRDefault="00A516C2" w:rsidP="00A516C2">
            <w:pPr>
              <w:pStyle w:val="tabletext"/>
              <w:rPr>
                <w:rStyle w:val="LineNumber"/>
              </w:rPr>
            </w:pPr>
            <w:r>
              <w:rPr>
                <w:rStyle w:val="LineNumber"/>
              </w:rPr>
              <w:t>'N' = No</w:t>
            </w:r>
          </w:p>
          <w:p w:rsidR="00A516C2" w:rsidRDefault="00A516C2" w:rsidP="00A516C2">
            <w:pPr>
              <w:pStyle w:val="tabletext"/>
              <w:rPr>
                <w:rStyle w:val="LineNumber"/>
              </w:rPr>
            </w:pPr>
            <w:r>
              <w:rPr>
                <w:rStyle w:val="LineNumber"/>
              </w:rPr>
              <w:t>Null</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r>
              <w:rPr>
                <w:rStyle w:val="LineNumber"/>
              </w:rPr>
              <w:t>Is 'Y' if:</w:t>
            </w:r>
          </w:p>
          <w:p w:rsidR="00A516C2" w:rsidRDefault="00A516C2" w:rsidP="00A516C2">
            <w:pPr>
              <w:pStyle w:val="tabletext"/>
              <w:rPr>
                <w:rStyle w:val="LineNumber"/>
              </w:rPr>
            </w:pPr>
            <w:r>
              <w:rPr>
                <w:rStyle w:val="LineNumber"/>
              </w:rPr>
              <w:t>- Principal health service purchaser is '06' or '19', or</w:t>
            </w:r>
          </w:p>
          <w:p w:rsidR="00A516C2" w:rsidRDefault="00A516C2" w:rsidP="00A516C2">
            <w:pPr>
              <w:pStyle w:val="tabletext"/>
              <w:rPr>
                <w:rStyle w:val="LineNumber"/>
              </w:rPr>
            </w:pPr>
            <w:r>
              <w:rPr>
                <w:rStyle w:val="LineNumber"/>
              </w:rPr>
              <w:t>- Principal health service purchaser is '98' or blank and Facility type is '02'.</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r>
              <w:rPr>
                <w:rStyle w:val="LineNumber"/>
              </w:rPr>
              <w:t>Principal health service purchaser</w:t>
            </w:r>
          </w:p>
          <w:p w:rsidR="00A516C2" w:rsidRDefault="00A516C2" w:rsidP="00A516C2">
            <w:pPr>
              <w:pStyle w:val="tabletext"/>
              <w:rPr>
                <w:rStyle w:val="LineNumber"/>
              </w:rPr>
            </w:pPr>
            <w:r>
              <w:rPr>
                <w:rStyle w:val="LineNumber"/>
              </w:rPr>
              <w:t>Facility type</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A516C2" w:rsidRDefault="00A516C2" w:rsidP="00A516C2">
      <w:pPr>
        <w:rPr>
          <w:rStyle w:val="LineNumber"/>
        </w:rPr>
      </w:pPr>
    </w:p>
    <w:p w:rsidR="00A516C2" w:rsidRDefault="00A516C2" w:rsidP="00A516C2">
      <w:pPr>
        <w:pStyle w:val="Heading2"/>
        <w:rPr>
          <w:rStyle w:val="LineNumber"/>
        </w:rPr>
      </w:pPr>
      <w:r>
        <w:rPr>
          <w:rStyle w:val="LineNumber"/>
        </w:rPr>
        <w:br w:type="page"/>
      </w:r>
      <w:r>
        <w:rPr>
          <w:rStyle w:val="LineNumber"/>
        </w:rPr>
        <w:lastRenderedPageBreak/>
        <w:fldChar w:fldCharType="begin"/>
      </w:r>
      <w:r>
        <w:instrText xml:space="preserve"> XE "</w:instrText>
      </w:r>
      <w:r w:rsidRPr="00EA193A">
        <w:instrText>Transaction id</w:instrText>
      </w:r>
      <w:r>
        <w:instrText xml:space="preserve">" </w:instrText>
      </w:r>
      <w:r>
        <w:rPr>
          <w:rStyle w:val="LineNumber"/>
        </w:rPr>
        <w:fldChar w:fldCharType="end"/>
      </w:r>
      <w:bookmarkStart w:id="52" w:name="_Toc384814275"/>
      <w:r>
        <w:rPr>
          <w:rStyle w:val="LineNumber"/>
        </w:rPr>
        <w:t>Transaction id</w:t>
      </w:r>
      <w:bookmarkEnd w:id="52"/>
    </w:p>
    <w:tbl>
      <w:tblPr>
        <w:tblW w:w="0" w:type="auto"/>
        <w:tblCellMar>
          <w:bottom w:w="170" w:type="dxa"/>
        </w:tblCellMar>
        <w:tblLook w:val="04A0" w:firstRow="1" w:lastRow="0" w:firstColumn="1" w:lastColumn="0" w:noHBand="0" w:noVBand="1"/>
      </w:tblPr>
      <w:tblGrid>
        <w:gridCol w:w="2267"/>
        <w:gridCol w:w="5952"/>
      </w:tblGrid>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Definition</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Column name</w:t>
            </w:r>
          </w:p>
        </w:tc>
        <w:tc>
          <w:tcPr>
            <w:tcW w:w="5952" w:type="dxa"/>
            <w:shd w:val="clear" w:color="auto" w:fill="auto"/>
          </w:tcPr>
          <w:p w:rsidR="00A516C2" w:rsidRDefault="00A516C2" w:rsidP="00A516C2">
            <w:pPr>
              <w:pStyle w:val="tabletext"/>
              <w:rPr>
                <w:rStyle w:val="LineNumber"/>
              </w:rPr>
            </w:pPr>
            <w:r>
              <w:rPr>
                <w:rStyle w:val="LineNumber"/>
              </w:rPr>
              <w:t>transaction_id</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Table name</w:t>
            </w:r>
          </w:p>
        </w:tc>
        <w:tc>
          <w:tcPr>
            <w:tcW w:w="5952" w:type="dxa"/>
            <w:shd w:val="clear" w:color="auto" w:fill="auto"/>
          </w:tcPr>
          <w:p w:rsidR="00A516C2" w:rsidRDefault="00A516C2" w:rsidP="00A516C2">
            <w:pPr>
              <w:pStyle w:val="tabletext"/>
              <w:rPr>
                <w:rStyle w:val="LineNumber"/>
              </w:rPr>
            </w:pPr>
            <w:r>
              <w:rPr>
                <w:rStyle w:val="LineNumber"/>
              </w:rPr>
              <w:t>fact_nmd_event_legal_status</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type</w:t>
            </w:r>
          </w:p>
        </w:tc>
        <w:tc>
          <w:tcPr>
            <w:tcW w:w="5952" w:type="dxa"/>
            <w:shd w:val="clear" w:color="auto" w:fill="auto"/>
          </w:tcPr>
          <w:p w:rsidR="00A516C2" w:rsidRDefault="00A516C2" w:rsidP="00A516C2">
            <w:pPr>
              <w:pStyle w:val="tabletext"/>
              <w:rPr>
                <w:rStyle w:val="LineNumber"/>
              </w:rPr>
            </w:pPr>
            <w:r>
              <w:rPr>
                <w:rStyle w:val="LineNumber"/>
              </w:rPr>
              <w:t>integer</w:t>
            </w: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Other names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Context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Layout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Data domain</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Guide for use</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Verification rules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Collection methods</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Related data</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document</w:t>
            </w:r>
          </w:p>
        </w:tc>
        <w:tc>
          <w:tcPr>
            <w:tcW w:w="5952" w:type="dxa"/>
            <w:shd w:val="clear" w:color="auto" w:fill="auto"/>
          </w:tcPr>
          <w:p w:rsidR="00A516C2" w:rsidRDefault="00A516C2" w:rsidP="00A516C2">
            <w:pPr>
              <w:pStyle w:val="tabletext"/>
              <w:rPr>
                <w:rStyle w:val="LineNumber"/>
              </w:rPr>
            </w:pPr>
          </w:p>
        </w:tc>
      </w:tr>
      <w:tr w:rsidR="00A516C2" w:rsidTr="00D01893">
        <w:trPr>
          <w:cantSplit/>
        </w:trPr>
        <w:tc>
          <w:tcPr>
            <w:tcW w:w="2267" w:type="dxa"/>
            <w:shd w:val="clear" w:color="auto" w:fill="auto"/>
          </w:tcPr>
          <w:p w:rsidR="00A516C2" w:rsidRDefault="00A516C2" w:rsidP="00A516C2">
            <w:pPr>
              <w:pStyle w:val="tableheader"/>
              <w:rPr>
                <w:rStyle w:val="LineNumber"/>
              </w:rPr>
            </w:pPr>
            <w:r>
              <w:rPr>
                <w:rStyle w:val="LineNumber"/>
              </w:rPr>
              <w:t>Source organisation</w:t>
            </w:r>
          </w:p>
        </w:tc>
        <w:tc>
          <w:tcPr>
            <w:tcW w:w="5952" w:type="dxa"/>
            <w:shd w:val="clear" w:color="auto" w:fill="auto"/>
          </w:tcPr>
          <w:p w:rsidR="00A516C2" w:rsidRDefault="00A516C2" w:rsidP="00A516C2">
            <w:pPr>
              <w:pStyle w:val="tabletext"/>
              <w:rPr>
                <w:rStyle w:val="LineNumber"/>
              </w:rPr>
            </w:pPr>
          </w:p>
        </w:tc>
      </w:tr>
    </w:tbl>
    <w:p w:rsidR="0014357A" w:rsidRDefault="0014357A" w:rsidP="00A516C2">
      <w:pPr>
        <w:rPr>
          <w:rStyle w:val="LineNumber"/>
        </w:rPr>
      </w:pPr>
    </w:p>
    <w:p w:rsidR="0014357A" w:rsidRDefault="0014357A" w:rsidP="0014357A">
      <w:pPr>
        <w:pStyle w:val="Heading1"/>
        <w:rPr>
          <w:rStyle w:val="LineNumber"/>
        </w:rPr>
      </w:pPr>
      <w:r>
        <w:rPr>
          <w:rStyle w:val="LineNumber"/>
        </w:rPr>
        <w:br w:type="page"/>
      </w:r>
      <w:bookmarkStart w:id="53" w:name="_Toc384814276"/>
      <w:r>
        <w:rPr>
          <w:rStyle w:val="LineNumber"/>
        </w:rPr>
        <w:lastRenderedPageBreak/>
        <w:t>NMD Fact Health Event table</w:t>
      </w:r>
      <w:bookmarkEnd w:id="53"/>
    </w:p>
    <w:tbl>
      <w:tblPr>
        <w:tblW w:w="0" w:type="auto"/>
        <w:tblBorders>
          <w:bottom w:val="single" w:sz="12" w:space="0" w:color="000000"/>
        </w:tblBorders>
        <w:tblCellMar>
          <w:bottom w:w="170" w:type="dxa"/>
        </w:tblCellMar>
        <w:tblLook w:val="04A0" w:firstRow="1" w:lastRow="0" w:firstColumn="1" w:lastColumn="0" w:noHBand="0" w:noVBand="1"/>
      </w:tblPr>
      <w:tblGrid>
        <w:gridCol w:w="2267"/>
        <w:gridCol w:w="5952"/>
      </w:tblGrid>
      <w:tr w:rsidR="0014357A" w:rsidTr="00D01893">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Contains data for inpatient and day patient health events - non-diagnostic information about a patient's stay in hospital, such as demographic, administrative, and some summarised/grouped clinical and contracting information.</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Primary key</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Business key</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 xml:space="preserve">A hospital inpatient event is a contact between a healthcare user and an agency which involves the healthcare user being admitted and discharged. </w:t>
            </w:r>
          </w:p>
          <w:p w:rsidR="0014357A" w:rsidRDefault="0014357A" w:rsidP="0014357A">
            <w:pPr>
              <w:pStyle w:val="tabletext"/>
              <w:rPr>
                <w:rStyle w:val="LineNumber"/>
              </w:rPr>
            </w:pPr>
            <w:r>
              <w:rPr>
                <w:rStyle w:val="LineNumber"/>
              </w:rPr>
              <w:t xml:space="preserve">NMDS contains secondary care events (that is, hospital inpatient and day-patient events), and some ambulatory care events. NMDS also incorporates events from psychiatric hospitals, and some private hospital events since 1996. </w:t>
            </w:r>
          </w:p>
          <w:p w:rsidR="0014357A" w:rsidRDefault="0014357A" w:rsidP="0014357A">
            <w:pPr>
              <w:pStyle w:val="tabletext"/>
              <w:rPr>
                <w:rStyle w:val="LineNumber"/>
              </w:rPr>
            </w:pPr>
            <w:r>
              <w:rPr>
                <w:rStyle w:val="LineNumber"/>
              </w:rPr>
              <w:t>Fields have been added to the Health Event table at various times as a result of policy or contracting requirements.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RELATIONAL RULES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KEY:                                         </w:t>
            </w:r>
            <w:r>
              <w:rPr>
                <w:rStyle w:val="LineNumber"/>
              </w:rPr>
              <w:tab/>
              <w:t>LINKED TO:</w:t>
            </w:r>
          </w:p>
          <w:p w:rsidR="0014357A" w:rsidRDefault="0014357A" w:rsidP="0014357A">
            <w:pPr>
              <w:pStyle w:val="tabletext"/>
              <w:rPr>
                <w:rStyle w:val="LineNumber"/>
              </w:rPr>
            </w:pPr>
            <w:r>
              <w:rPr>
                <w:rStyle w:val="LineNumber"/>
              </w:rPr>
              <w:t xml:space="preserve">Dim admission age key              </w:t>
            </w:r>
            <w:r>
              <w:rPr>
                <w:rStyle w:val="LineNumber"/>
              </w:rPr>
              <w:tab/>
              <w:t>dim_admission_age (dim_global_time)</w:t>
            </w:r>
          </w:p>
          <w:p w:rsidR="0014357A" w:rsidRDefault="0014357A" w:rsidP="0014357A">
            <w:pPr>
              <w:pStyle w:val="tabletext"/>
              <w:rPr>
                <w:rStyle w:val="LineNumber"/>
              </w:rPr>
            </w:pPr>
            <w:r>
              <w:rPr>
                <w:rStyle w:val="LineNumber"/>
              </w:rPr>
              <w:t xml:space="preserve">Dim admission type key             </w:t>
            </w:r>
            <w:r>
              <w:rPr>
                <w:rStyle w:val="LineNumber"/>
              </w:rPr>
              <w:tab/>
              <w:t>dim_admission_type</w:t>
            </w:r>
          </w:p>
          <w:p w:rsidR="0014357A" w:rsidRDefault="0014357A" w:rsidP="0014357A">
            <w:pPr>
              <w:pStyle w:val="tabletext"/>
              <w:rPr>
                <w:rStyle w:val="LineNumber"/>
              </w:rPr>
            </w:pPr>
            <w:r>
              <w:rPr>
                <w:rStyle w:val="LineNumber"/>
              </w:rPr>
              <w:t xml:space="preserve">Dim admission source key         </w:t>
            </w:r>
            <w:r>
              <w:rPr>
                <w:rStyle w:val="LineNumber"/>
              </w:rPr>
              <w:tab/>
              <w:t>dim_admission_source</w:t>
            </w:r>
          </w:p>
          <w:p w:rsidR="0014357A" w:rsidRDefault="0014357A" w:rsidP="0014357A">
            <w:pPr>
              <w:pStyle w:val="tabletext"/>
              <w:rPr>
                <w:rStyle w:val="LineNumber"/>
              </w:rPr>
            </w:pPr>
            <w:r>
              <w:rPr>
                <w:rStyle w:val="LineNumber"/>
              </w:rPr>
              <w:t>Dim affiliation key</w:t>
            </w:r>
            <w:r>
              <w:rPr>
                <w:rStyle w:val="LineNumber"/>
              </w:rPr>
              <w:tab/>
              <w:t xml:space="preserve">                     </w:t>
            </w:r>
            <w:r>
              <w:rPr>
                <w:rStyle w:val="LineNumber"/>
              </w:rPr>
              <w:tab/>
              <w:t>dim_affiliation</w:t>
            </w:r>
          </w:p>
          <w:p w:rsidR="0014357A" w:rsidRDefault="0014357A" w:rsidP="0014357A">
            <w:pPr>
              <w:pStyle w:val="tabletext"/>
              <w:rPr>
                <w:rStyle w:val="LineNumber"/>
              </w:rPr>
            </w:pPr>
            <w:r>
              <w:rPr>
                <w:rStyle w:val="LineNumber"/>
              </w:rPr>
              <w:t>Dim agency facility key</w:t>
            </w:r>
            <w:r>
              <w:rPr>
                <w:rStyle w:val="LineNumber"/>
              </w:rPr>
              <w:tab/>
              <w:t xml:space="preserve">             </w:t>
            </w:r>
            <w:r>
              <w:rPr>
                <w:rStyle w:val="LineNumber"/>
              </w:rPr>
              <w:tab/>
              <w:t>dim_agency_facility</w:t>
            </w:r>
          </w:p>
          <w:p w:rsidR="0014357A" w:rsidRDefault="0014357A" w:rsidP="0014357A">
            <w:pPr>
              <w:pStyle w:val="tabletext"/>
              <w:rPr>
                <w:rStyle w:val="LineNumber"/>
              </w:rPr>
            </w:pPr>
            <w:r>
              <w:rPr>
                <w:rStyle w:val="LineNumber"/>
              </w:rPr>
              <w:t>Dim birth date key</w:t>
            </w:r>
            <w:r>
              <w:rPr>
                <w:rStyle w:val="LineNumber"/>
              </w:rPr>
              <w:tab/>
              <w:t xml:space="preserve">               dim_birth_date (dim_global_time)</w:t>
            </w:r>
          </w:p>
          <w:p w:rsidR="0014357A" w:rsidRDefault="0014357A" w:rsidP="0014357A">
            <w:pPr>
              <w:pStyle w:val="tabletext"/>
              <w:rPr>
                <w:rStyle w:val="LineNumber"/>
              </w:rPr>
            </w:pPr>
            <w:r>
              <w:rPr>
                <w:rStyle w:val="LineNumber"/>
              </w:rPr>
              <w:t>Dim country key</w:t>
            </w:r>
            <w:r>
              <w:rPr>
                <w:rStyle w:val="LineNumber"/>
              </w:rPr>
              <w:tab/>
              <w:t xml:space="preserve">                       </w:t>
            </w:r>
            <w:r>
              <w:rPr>
                <w:rStyle w:val="LineNumber"/>
              </w:rPr>
              <w:tab/>
              <w:t>dim_country</w:t>
            </w:r>
          </w:p>
          <w:p w:rsidR="0014357A" w:rsidRDefault="0014357A" w:rsidP="0014357A">
            <w:pPr>
              <w:pStyle w:val="tabletext"/>
              <w:rPr>
                <w:rStyle w:val="LineNumber"/>
              </w:rPr>
            </w:pPr>
            <w:r>
              <w:rPr>
                <w:rStyle w:val="LineNumber"/>
              </w:rPr>
              <w:t>Dim discharge age key</w:t>
            </w:r>
            <w:r>
              <w:rPr>
                <w:rStyle w:val="LineNumber"/>
              </w:rPr>
              <w:tab/>
              <w:t xml:space="preserve">             </w:t>
            </w:r>
            <w:r>
              <w:rPr>
                <w:rStyle w:val="LineNumber"/>
              </w:rPr>
              <w:tab/>
              <w:t>dim_dischared_age (dim_age_band)</w:t>
            </w:r>
          </w:p>
          <w:p w:rsidR="0014357A" w:rsidRDefault="0014357A" w:rsidP="0014357A">
            <w:pPr>
              <w:pStyle w:val="tabletext"/>
              <w:rPr>
                <w:rStyle w:val="LineNumber"/>
              </w:rPr>
            </w:pPr>
            <w:r>
              <w:rPr>
                <w:rStyle w:val="LineNumber"/>
              </w:rPr>
              <w:t>Dim DRG key</w:t>
            </w:r>
            <w:r>
              <w:rPr>
                <w:rStyle w:val="LineNumber"/>
              </w:rPr>
              <w:tab/>
              <w:t xml:space="preserve">                           </w:t>
            </w:r>
            <w:r>
              <w:rPr>
                <w:rStyle w:val="LineNumber"/>
              </w:rPr>
              <w:tab/>
              <w:t>dim_drg</w:t>
            </w:r>
          </w:p>
          <w:p w:rsidR="0014357A" w:rsidRDefault="0014357A" w:rsidP="0014357A">
            <w:pPr>
              <w:pStyle w:val="tabletext"/>
              <w:rPr>
                <w:rStyle w:val="LineNumber"/>
              </w:rPr>
            </w:pPr>
            <w:r>
              <w:rPr>
                <w:rStyle w:val="LineNumber"/>
              </w:rPr>
              <w:t>Dim DRG V31 key</w:t>
            </w:r>
            <w:r>
              <w:rPr>
                <w:rStyle w:val="LineNumber"/>
              </w:rPr>
              <w:tab/>
              <w:t xml:space="preserve">               dim_drg_v31</w:t>
            </w:r>
          </w:p>
          <w:p w:rsidR="0014357A" w:rsidRDefault="0014357A" w:rsidP="0014357A">
            <w:pPr>
              <w:pStyle w:val="tabletext"/>
              <w:rPr>
                <w:rStyle w:val="LineNumber"/>
              </w:rPr>
            </w:pPr>
            <w:r>
              <w:rPr>
                <w:rStyle w:val="LineNumber"/>
              </w:rPr>
              <w:t>Dim event agency key</w:t>
            </w:r>
            <w:r>
              <w:rPr>
                <w:rStyle w:val="LineNumber"/>
              </w:rPr>
              <w:tab/>
              <w:t xml:space="preserve">            </w:t>
            </w:r>
            <w:r>
              <w:rPr>
                <w:rStyle w:val="LineNumber"/>
              </w:rPr>
              <w:tab/>
              <w:t>dim_event_agency</w:t>
            </w:r>
          </w:p>
          <w:p w:rsidR="0014357A" w:rsidRDefault="0014357A" w:rsidP="0014357A">
            <w:pPr>
              <w:pStyle w:val="tabletext"/>
              <w:rPr>
                <w:rStyle w:val="LineNumber"/>
              </w:rPr>
            </w:pPr>
            <w:r>
              <w:rPr>
                <w:rStyle w:val="LineNumber"/>
              </w:rPr>
              <w:t>Dim event end date key</w:t>
            </w:r>
            <w:r>
              <w:rPr>
                <w:rStyle w:val="LineNumber"/>
              </w:rPr>
              <w:tab/>
              <w:t xml:space="preserve">          </w:t>
            </w:r>
            <w:r>
              <w:rPr>
                <w:rStyle w:val="LineNumber"/>
              </w:rPr>
              <w:tab/>
              <w:t>dim_event_end_date (dim_global_time)</w:t>
            </w:r>
            <w:r>
              <w:rPr>
                <w:rStyle w:val="LineNumber"/>
              </w:rPr>
              <w:tab/>
            </w:r>
          </w:p>
          <w:p w:rsidR="0014357A" w:rsidRDefault="0014357A" w:rsidP="0014357A">
            <w:pPr>
              <w:pStyle w:val="tabletext"/>
              <w:rPr>
                <w:rStyle w:val="LineNumber"/>
              </w:rPr>
            </w:pPr>
            <w:r>
              <w:rPr>
                <w:rStyle w:val="LineNumber"/>
              </w:rPr>
              <w:t>Dim event end type key</w:t>
            </w:r>
            <w:r>
              <w:rPr>
                <w:rStyle w:val="LineNumber"/>
              </w:rPr>
              <w:tab/>
              <w:t xml:space="preserve">          </w:t>
            </w:r>
            <w:r>
              <w:rPr>
                <w:rStyle w:val="LineNumber"/>
              </w:rPr>
              <w:tab/>
              <w:t>dim_event_type</w:t>
            </w:r>
          </w:p>
          <w:p w:rsidR="0014357A" w:rsidRDefault="0014357A" w:rsidP="0014357A">
            <w:pPr>
              <w:pStyle w:val="tabletext"/>
              <w:rPr>
                <w:rStyle w:val="LineNumber"/>
              </w:rPr>
            </w:pPr>
            <w:r>
              <w:rPr>
                <w:rStyle w:val="LineNumber"/>
              </w:rPr>
              <w:t>Dim event facility transfer from key</w:t>
            </w:r>
            <w:r>
              <w:rPr>
                <w:rStyle w:val="LineNumber"/>
              </w:rPr>
              <w:tab/>
              <w:t>dim_facility_transfer_from (dim_agency_facility)</w:t>
            </w:r>
          </w:p>
          <w:p w:rsidR="0014357A" w:rsidRDefault="0014357A" w:rsidP="0014357A">
            <w:pPr>
              <w:pStyle w:val="tabletext"/>
              <w:rPr>
                <w:rStyle w:val="LineNumber"/>
              </w:rPr>
            </w:pPr>
            <w:r>
              <w:rPr>
                <w:rStyle w:val="LineNumber"/>
              </w:rPr>
              <w:t>Dim event facility transfer to key</w:t>
            </w:r>
            <w:r>
              <w:rPr>
                <w:rStyle w:val="LineNumber"/>
              </w:rPr>
              <w:tab/>
              <w:t>dim_facility_transfer_to (dim_agency_facility)</w:t>
            </w:r>
          </w:p>
          <w:p w:rsidR="0014357A" w:rsidRDefault="0014357A" w:rsidP="0014357A">
            <w:pPr>
              <w:pStyle w:val="tabletext"/>
              <w:rPr>
                <w:rStyle w:val="LineNumber"/>
              </w:rPr>
            </w:pPr>
            <w:r>
              <w:rPr>
                <w:rStyle w:val="LineNumber"/>
              </w:rPr>
              <w:t>Dim event start date key</w:t>
            </w:r>
            <w:r>
              <w:rPr>
                <w:rStyle w:val="LineNumber"/>
              </w:rPr>
              <w:tab/>
              <w:t xml:space="preserve">         </w:t>
            </w:r>
            <w:r>
              <w:rPr>
                <w:rStyle w:val="LineNumber"/>
              </w:rPr>
              <w:tab/>
              <w:t>dim_event_start_date (dim_global_time)</w:t>
            </w:r>
          </w:p>
          <w:p w:rsidR="0014357A" w:rsidRDefault="0014357A" w:rsidP="0014357A">
            <w:pPr>
              <w:pStyle w:val="tabletext"/>
              <w:rPr>
                <w:rStyle w:val="LineNumber"/>
              </w:rPr>
            </w:pPr>
            <w:r>
              <w:rPr>
                <w:rStyle w:val="LineNumber"/>
              </w:rPr>
              <w:t>Dim event type key</w:t>
            </w:r>
            <w:r>
              <w:rPr>
                <w:rStyle w:val="LineNumber"/>
              </w:rPr>
              <w:tab/>
              <w:t xml:space="preserve">               dim_event_type</w:t>
            </w:r>
          </w:p>
          <w:p w:rsidR="0014357A" w:rsidRDefault="0014357A" w:rsidP="0014357A">
            <w:pPr>
              <w:pStyle w:val="tabletext"/>
              <w:rPr>
                <w:rStyle w:val="LineNumber"/>
              </w:rPr>
            </w:pPr>
            <w:r>
              <w:rPr>
                <w:rStyle w:val="LineNumber"/>
              </w:rPr>
              <w:t>Dim excluded purchase unit key</w:t>
            </w:r>
            <w:r>
              <w:rPr>
                <w:rStyle w:val="LineNumber"/>
              </w:rPr>
              <w:tab/>
              <w:t>dim_exclu_purchase_unit (dim_purchase_unit)</w:t>
            </w:r>
          </w:p>
          <w:p w:rsidR="0014357A" w:rsidRDefault="0014357A" w:rsidP="0014357A">
            <w:pPr>
              <w:pStyle w:val="tabletext"/>
              <w:rPr>
                <w:rStyle w:val="LineNumber"/>
              </w:rPr>
            </w:pPr>
            <w:r>
              <w:rPr>
                <w:rStyle w:val="LineNumber"/>
              </w:rPr>
              <w:t>Dim first consult date key</w:t>
            </w:r>
            <w:r>
              <w:rPr>
                <w:rStyle w:val="LineNumber"/>
              </w:rPr>
              <w:tab/>
              <w:t xml:space="preserve">        </w:t>
            </w:r>
            <w:r>
              <w:rPr>
                <w:rStyle w:val="LineNumber"/>
              </w:rPr>
              <w:tab/>
              <w:t>dim_first_consult_date (dim_global_time)</w:t>
            </w:r>
          </w:p>
          <w:p w:rsidR="0014357A" w:rsidRDefault="0014357A" w:rsidP="0014357A">
            <w:pPr>
              <w:pStyle w:val="tabletext"/>
              <w:rPr>
                <w:rStyle w:val="LineNumber"/>
              </w:rPr>
            </w:pPr>
            <w:r>
              <w:rPr>
                <w:rStyle w:val="LineNumber"/>
              </w:rPr>
              <w:t>Dim geo key</w:t>
            </w:r>
            <w:r>
              <w:rPr>
                <w:rStyle w:val="LineNumber"/>
              </w:rPr>
              <w:tab/>
              <w:t xml:space="preserve">                           </w:t>
            </w:r>
            <w:r>
              <w:rPr>
                <w:rStyle w:val="LineNumber"/>
              </w:rPr>
              <w:tab/>
              <w:t>dim_geo</w:t>
            </w:r>
          </w:p>
          <w:p w:rsidR="0014357A" w:rsidRDefault="0014357A" w:rsidP="0014357A">
            <w:pPr>
              <w:pStyle w:val="tabletext"/>
              <w:rPr>
                <w:rStyle w:val="LineNumber"/>
              </w:rPr>
            </w:pPr>
            <w:r>
              <w:rPr>
                <w:rStyle w:val="LineNumber"/>
              </w:rPr>
              <w:t>Dim health care user key</w:t>
            </w:r>
            <w:r>
              <w:rPr>
                <w:rStyle w:val="LineNumber"/>
              </w:rPr>
              <w:tab/>
              <w:t xml:space="preserve">        </w:t>
            </w:r>
            <w:r>
              <w:rPr>
                <w:rStyle w:val="LineNumber"/>
              </w:rPr>
              <w:tab/>
              <w:t>dim_health_care_user</w:t>
            </w:r>
          </w:p>
          <w:p w:rsidR="0014357A" w:rsidRDefault="0014357A" w:rsidP="0014357A">
            <w:pPr>
              <w:pStyle w:val="tabletext"/>
              <w:rPr>
                <w:rStyle w:val="LineNumber"/>
              </w:rPr>
            </w:pPr>
            <w:r>
              <w:rPr>
                <w:rStyle w:val="LineNumber"/>
              </w:rPr>
              <w:t>Dim health specialty key</w:t>
            </w:r>
            <w:r>
              <w:rPr>
                <w:rStyle w:val="LineNumber"/>
              </w:rPr>
              <w:tab/>
              <w:t xml:space="preserve">         </w:t>
            </w:r>
            <w:r>
              <w:rPr>
                <w:rStyle w:val="LineNumber"/>
              </w:rPr>
              <w:tab/>
              <w:t>dim_health_specialty</w:t>
            </w:r>
          </w:p>
          <w:p w:rsidR="0014357A" w:rsidRDefault="0014357A" w:rsidP="0014357A">
            <w:pPr>
              <w:pStyle w:val="tabletext"/>
              <w:rPr>
                <w:rStyle w:val="LineNumber"/>
              </w:rPr>
            </w:pPr>
            <w:r>
              <w:rPr>
                <w:rStyle w:val="LineNumber"/>
              </w:rPr>
              <w:t>Dim last updated date key</w:t>
            </w:r>
            <w:r>
              <w:rPr>
                <w:rStyle w:val="LineNumber"/>
              </w:rPr>
              <w:tab/>
              <w:t xml:space="preserve">      </w:t>
            </w:r>
            <w:r>
              <w:rPr>
                <w:rStyle w:val="LineNumber"/>
              </w:rPr>
              <w:tab/>
              <w:t>dim_last_updated_date</w:t>
            </w:r>
          </w:p>
          <w:p w:rsidR="0014357A" w:rsidRDefault="0014357A" w:rsidP="0014357A">
            <w:pPr>
              <w:pStyle w:val="tabletext"/>
              <w:rPr>
                <w:rStyle w:val="LineNumber"/>
              </w:rPr>
            </w:pPr>
            <w:r>
              <w:rPr>
                <w:rStyle w:val="LineNumber"/>
              </w:rPr>
              <w:t>Dim mothers age key</w:t>
            </w:r>
            <w:r>
              <w:rPr>
                <w:rStyle w:val="LineNumber"/>
              </w:rPr>
              <w:tab/>
              <w:t xml:space="preserve">             </w:t>
            </w:r>
            <w:r>
              <w:rPr>
                <w:rStyle w:val="LineNumber"/>
              </w:rPr>
              <w:tab/>
              <w:t>dim_mothers_age</w:t>
            </w:r>
          </w:p>
          <w:p w:rsidR="0014357A" w:rsidRDefault="0014357A" w:rsidP="0014357A">
            <w:pPr>
              <w:pStyle w:val="tabletext"/>
              <w:rPr>
                <w:rStyle w:val="LineNumber"/>
              </w:rPr>
            </w:pPr>
            <w:r>
              <w:rPr>
                <w:rStyle w:val="LineNumber"/>
              </w:rPr>
              <w:t>Dim occupation key</w:t>
            </w:r>
            <w:r>
              <w:rPr>
                <w:rStyle w:val="LineNumber"/>
              </w:rPr>
              <w:tab/>
              <w:t xml:space="preserve">              dim_occupation</w:t>
            </w:r>
          </w:p>
          <w:p w:rsidR="0014357A" w:rsidRDefault="0014357A" w:rsidP="0014357A">
            <w:pPr>
              <w:pStyle w:val="tabletext"/>
              <w:rPr>
                <w:rStyle w:val="LineNumber"/>
              </w:rPr>
            </w:pPr>
            <w:r>
              <w:rPr>
                <w:rStyle w:val="LineNumber"/>
              </w:rPr>
              <w:t>Dim psych lv end date key</w:t>
            </w:r>
            <w:r>
              <w:rPr>
                <w:rStyle w:val="LineNumber"/>
              </w:rPr>
              <w:tab/>
              <w:t xml:space="preserve">     </w:t>
            </w:r>
            <w:r>
              <w:rPr>
                <w:rStyle w:val="LineNumber"/>
              </w:rPr>
              <w:tab/>
              <w:t>dim_psych_leave_end_date (dim_global_time)</w:t>
            </w:r>
          </w:p>
          <w:p w:rsidR="0014357A" w:rsidRDefault="0014357A" w:rsidP="0014357A">
            <w:pPr>
              <w:pStyle w:val="tabletext"/>
              <w:rPr>
                <w:rStyle w:val="LineNumber"/>
              </w:rPr>
            </w:pPr>
            <w:r>
              <w:rPr>
                <w:rStyle w:val="LineNumber"/>
              </w:rPr>
              <w:t>Dim purchase unit key</w:t>
            </w:r>
            <w:r>
              <w:rPr>
                <w:rStyle w:val="LineNumber"/>
              </w:rPr>
              <w:tab/>
              <w:t xml:space="preserve">            </w:t>
            </w:r>
            <w:r>
              <w:rPr>
                <w:rStyle w:val="LineNumber"/>
              </w:rPr>
              <w:tab/>
              <w:t>dim_purchase_unit</w:t>
            </w:r>
          </w:p>
          <w:p w:rsidR="0014357A" w:rsidRDefault="0014357A" w:rsidP="0014357A">
            <w:pPr>
              <w:pStyle w:val="tabletext"/>
              <w:rPr>
                <w:rStyle w:val="LineNumber"/>
              </w:rPr>
            </w:pPr>
            <w:r>
              <w:rPr>
                <w:rStyle w:val="LineNumber"/>
              </w:rPr>
              <w:t>Dim purchaser code key</w:t>
            </w:r>
            <w:r>
              <w:rPr>
                <w:rStyle w:val="LineNumber"/>
              </w:rPr>
              <w:tab/>
              <w:t xml:space="preserve">        </w:t>
            </w:r>
            <w:r>
              <w:rPr>
                <w:rStyle w:val="LineNumber"/>
              </w:rPr>
              <w:tab/>
              <w:t>dim_purchaser_code</w:t>
            </w:r>
          </w:p>
          <w:p w:rsidR="0014357A" w:rsidRDefault="0014357A" w:rsidP="0014357A">
            <w:pPr>
              <w:pStyle w:val="tabletext"/>
              <w:rPr>
                <w:rStyle w:val="LineNumber"/>
              </w:rPr>
            </w:pPr>
            <w:r>
              <w:rPr>
                <w:rStyle w:val="LineNumber"/>
              </w:rPr>
              <w:t>Dim referral date key</w:t>
            </w:r>
            <w:r>
              <w:rPr>
                <w:rStyle w:val="LineNumber"/>
              </w:rPr>
              <w:tab/>
              <w:t xml:space="preserve">             </w:t>
            </w:r>
            <w:r>
              <w:rPr>
                <w:rStyle w:val="LineNumber"/>
              </w:rPr>
              <w:tab/>
              <w:t>dim_referral_date (dim_global_time)</w:t>
            </w:r>
          </w:p>
          <w:p w:rsidR="0014357A" w:rsidRDefault="0014357A" w:rsidP="0014357A">
            <w:pPr>
              <w:pStyle w:val="tabletext"/>
              <w:rPr>
                <w:rStyle w:val="LineNumber"/>
              </w:rPr>
            </w:pPr>
            <w:r>
              <w:rPr>
                <w:rStyle w:val="LineNumber"/>
              </w:rPr>
              <w:t>Dim surg decided date key</w:t>
            </w:r>
            <w:r>
              <w:rPr>
                <w:rStyle w:val="LineNumber"/>
              </w:rPr>
              <w:tab/>
              <w:t xml:space="preserve">    </w:t>
            </w:r>
            <w:r>
              <w:rPr>
                <w:rStyle w:val="LineNumber"/>
              </w:rPr>
              <w:tab/>
              <w:t>dim_surgery_decided_date</w:t>
            </w:r>
          </w:p>
          <w:p w:rsidR="0014357A" w:rsidRDefault="0014357A" w:rsidP="0014357A">
            <w:pPr>
              <w:pStyle w:val="tabletext"/>
              <w:rPr>
                <w:rStyle w:val="LineNumber"/>
              </w:rPr>
            </w:pPr>
            <w:r>
              <w:rPr>
                <w:rStyle w:val="LineNumber"/>
              </w:rPr>
              <w:t>Event ID</w:t>
            </w:r>
            <w:r>
              <w:rPr>
                <w:rStyle w:val="LineNumber"/>
              </w:rPr>
              <w:tab/>
              <w:t xml:space="preserve">                               </w:t>
            </w:r>
            <w:r>
              <w:rPr>
                <w:rStyle w:val="LineNumber"/>
              </w:rPr>
              <w:tab/>
            </w:r>
            <w:r>
              <w:rPr>
                <w:rStyle w:val="LineNumber"/>
              </w:rPr>
              <w:tab/>
              <w:t xml:space="preserve">fact_nmd_diagnosis_procedure </w:t>
            </w:r>
          </w:p>
          <w:p w:rsidR="0014357A" w:rsidRDefault="0014357A" w:rsidP="0014357A">
            <w:pPr>
              <w:pStyle w:val="tabletext"/>
              <w:rPr>
                <w:rStyle w:val="LineNumber"/>
              </w:rPr>
            </w:pPr>
            <w:r>
              <w:rPr>
                <w:rStyle w:val="LineNumber"/>
              </w:rPr>
              <w:lastRenderedPageBreak/>
              <w:t>Fields have been added to the Health Event table at various times as a result of policy or contracting requirements.</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lastRenderedPageBreak/>
              <w:t>Relational rules</w:t>
            </w:r>
          </w:p>
        </w:tc>
        <w:tc>
          <w:tcPr>
            <w:tcW w:w="5952" w:type="dxa"/>
            <w:shd w:val="clear" w:color="auto" w:fill="auto"/>
          </w:tcPr>
          <w:p w:rsidR="0014357A" w:rsidRDefault="0014357A" w:rsidP="0014357A">
            <w:pPr>
              <w:pStyle w:val="tabletext"/>
              <w:rPr>
                <w:rStyle w:val="LineNumber"/>
              </w:rPr>
            </w:pPr>
            <w:r>
              <w:rPr>
                <w:rStyle w:val="LineNumber"/>
              </w:rPr>
              <w:t>Refer to Guide for Use above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content</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361CA8">
        <w:instrText>ACC claim number</w:instrText>
      </w:r>
      <w:r>
        <w:instrText xml:space="preserve">" </w:instrText>
      </w:r>
      <w:r>
        <w:rPr>
          <w:rStyle w:val="LineNumber"/>
        </w:rPr>
        <w:fldChar w:fldCharType="end"/>
      </w:r>
      <w:bookmarkStart w:id="54" w:name="_Toc384814277"/>
      <w:r>
        <w:rPr>
          <w:rStyle w:val="LineNumber"/>
        </w:rPr>
        <w:t>ACC claim number</w:t>
      </w:r>
      <w:bookmarkEnd w:id="54"/>
    </w:p>
    <w:tbl>
      <w:tblPr>
        <w:tblW w:w="0" w:type="auto"/>
        <w:tblCellMar>
          <w:bottom w:w="170" w:type="dxa"/>
        </w:tblCellMar>
        <w:tblLook w:val="04A0" w:firstRow="1" w:lastRow="0" w:firstColumn="1" w:lastColumn="0" w:noHBand="0" w:noVBand="1"/>
      </w:tblPr>
      <w:tblGrid>
        <w:gridCol w:w="2267"/>
        <w:gridCol w:w="5952"/>
      </w:tblGrid>
      <w:tr w:rsidR="0014357A" w:rsidTr="00D01893">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This is a separate field to record the M46/45, ACC45 or AITC claim number for the event.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acc_claim_number</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varchar2(12)</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Injury resulting from an accident.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Free text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This is a free-text field to allow historical claim numbers, which come in a variety of formats, to be provided.</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 xml:space="preserve">This field is used to report the Accident Insurance Treatment Certificate (AITC) form number.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If the first character of the Principal health service purchaser code is 'A' (eg, 'A0', 'A1', etc) then the Accident flag should be set to 'Y'.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If the Accident flag is set to 'Y' (for any Principal health service purchaser code), then the ACC Claim Number field must be populated.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If the ACC claim number field is populated and the injury date is before the admission date then the accident flag must be set to Y.</w:t>
            </w:r>
          </w:p>
          <w:p w:rsidR="0014357A" w:rsidRDefault="0014357A" w:rsidP="0014357A">
            <w:pPr>
              <w:pStyle w:val="tabletext"/>
              <w:rPr>
                <w:rStyle w:val="LineNumber"/>
              </w:rPr>
            </w:pPr>
            <w:r>
              <w:rPr>
                <w:rStyle w:val="LineNumber"/>
              </w:rPr>
              <w:t xml:space="preserve"> </w:t>
            </w:r>
          </w:p>
          <w:p w:rsidR="0014357A" w:rsidRDefault="0014357A" w:rsidP="0014357A">
            <w:pPr>
              <w:pStyle w:val="tabletext"/>
              <w:rPr>
                <w:rStyle w:val="LineNumber"/>
              </w:rPr>
            </w:pPr>
            <w:r>
              <w:rPr>
                <w:rStyle w:val="LineNumber"/>
              </w:rPr>
              <w:t>If the injury date is between the admission and discharge date (</w:t>
            </w:r>
            <w:r w:rsidR="00150D1F">
              <w:rPr>
                <w:rStyle w:val="LineNumber"/>
              </w:rPr>
              <w:t>i.e.</w:t>
            </w:r>
            <w:r>
              <w:rPr>
                <w:rStyle w:val="LineNumber"/>
              </w:rPr>
              <w:t xml:space="preserve"> the accident happened while the patient was in hospital) then the ACC flag can be N and the ACC45 field populated.</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Optional.</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Accident flag</w:t>
            </w:r>
          </w:p>
          <w:p w:rsidR="0014357A" w:rsidRDefault="0014357A" w:rsidP="0014357A">
            <w:pPr>
              <w:pStyle w:val="tabletext"/>
              <w:rPr>
                <w:rStyle w:val="LineNumber"/>
              </w:rPr>
            </w:pPr>
            <w:r>
              <w:rPr>
                <w:rStyle w:val="LineNumber"/>
              </w:rPr>
              <w:t>Principal health service purchaser</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Accident Compensation Corporation</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15259D">
        <w:instrText>Accident flag</w:instrText>
      </w:r>
      <w:r>
        <w:instrText xml:space="preserve">" </w:instrText>
      </w:r>
      <w:r>
        <w:rPr>
          <w:rStyle w:val="LineNumber"/>
        </w:rPr>
        <w:fldChar w:fldCharType="end"/>
      </w:r>
      <w:bookmarkStart w:id="55" w:name="_Toc384814278"/>
      <w:r>
        <w:rPr>
          <w:rStyle w:val="LineNumber"/>
        </w:rPr>
        <w:t>Accident flag</w:t>
      </w:r>
      <w:bookmarkEnd w:id="55"/>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flag that denotes whether a person is receiving care or treatment as the result of an accident.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accident_flag</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char(1)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ACC flag</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Injury resulting from an accident.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A</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Y        The health event/treatment is assumed to be or is assessed as the result of an accident</w:t>
            </w:r>
          </w:p>
          <w:p w:rsidR="0014357A" w:rsidRDefault="0014357A" w:rsidP="0014357A">
            <w:pPr>
              <w:pStyle w:val="tabletext"/>
              <w:rPr>
                <w:rStyle w:val="LineNumber"/>
              </w:rPr>
            </w:pPr>
            <w:r>
              <w:rPr>
                <w:rStyle w:val="LineNumber"/>
              </w:rPr>
              <w:t>N        The health event/treatment is the result of an illness.</w:t>
            </w:r>
          </w:p>
          <w:p w:rsidR="0014357A" w:rsidRDefault="0014357A" w:rsidP="0014357A">
            <w:pPr>
              <w:pStyle w:val="tabletext"/>
              <w:rPr>
                <w:rStyle w:val="LineNumber"/>
              </w:rPr>
            </w:pPr>
            <w:r>
              <w:rPr>
                <w:rStyle w:val="LineNumber"/>
              </w:rPr>
              <w:t>U        Unknown.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For this accident flag to be 'Y', the healthcare user should be admitted as a result of an accident. This would be either an acute case or someone returning for treatment (in which case an Accident Claim Number would be required).</w:t>
            </w:r>
          </w:p>
          <w:p w:rsidR="0014357A" w:rsidRDefault="0014357A" w:rsidP="0014357A">
            <w:pPr>
              <w:pStyle w:val="tabletext"/>
              <w:rPr>
                <w:rStyle w:val="LineNumber"/>
              </w:rPr>
            </w:pPr>
            <w:r>
              <w:rPr>
                <w:rStyle w:val="LineNumber"/>
              </w:rPr>
              <w:tab/>
            </w:r>
          </w:p>
          <w:p w:rsidR="0014357A" w:rsidRDefault="0014357A" w:rsidP="0014357A">
            <w:pPr>
              <w:pStyle w:val="tabletext"/>
              <w:rPr>
                <w:rStyle w:val="LineNumber"/>
              </w:rPr>
            </w:pPr>
            <w:r>
              <w:rPr>
                <w:rStyle w:val="LineNumber"/>
              </w:rPr>
              <w:t xml:space="preserve">The accident flag can be set to N and an Accident Claim Number reported if a patient has an accident in hospital.  In this case the injury date must be between the Event start datetime and Event end datetime.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Events where the accident flag is set to 'Y' may or may not have claims that are supported by Accident Compensation Corporation (ACC)</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Optional.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ACC claim number</w:t>
            </w:r>
          </w:p>
          <w:p w:rsidR="0014357A" w:rsidRDefault="0014357A" w:rsidP="0014357A">
            <w:pPr>
              <w:pStyle w:val="tabletext"/>
              <w:rPr>
                <w:rStyle w:val="LineNumber"/>
              </w:rPr>
            </w:pPr>
            <w:r>
              <w:rPr>
                <w:rStyle w:val="LineNumber"/>
              </w:rPr>
              <w:t>Clinical code (classifies the injuries and cause of accident)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76732F">
        <w:instrText>Admission source code</w:instrText>
      </w:r>
      <w:r>
        <w:instrText xml:space="preserve">" </w:instrText>
      </w:r>
      <w:r>
        <w:rPr>
          <w:rStyle w:val="LineNumber"/>
        </w:rPr>
        <w:fldChar w:fldCharType="end"/>
      </w:r>
      <w:bookmarkStart w:id="56" w:name="_Toc384814279"/>
      <w:r>
        <w:rPr>
          <w:rStyle w:val="LineNumber"/>
        </w:rPr>
        <w:t>Admission source code</w:t>
      </w:r>
      <w:bookmarkEnd w:id="56"/>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code used to describe the nature of admission (routine or transfer) for a hospital inpatient health 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admission_source_code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char(1)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Hospital inpatient or day patient health 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A</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R        Routine admission</w:t>
            </w:r>
          </w:p>
          <w:p w:rsidR="0014357A" w:rsidRDefault="0014357A" w:rsidP="0014357A">
            <w:pPr>
              <w:pStyle w:val="tabletext"/>
              <w:rPr>
                <w:rStyle w:val="LineNumber"/>
              </w:rPr>
            </w:pPr>
            <w:r>
              <w:rPr>
                <w:rStyle w:val="LineNumber"/>
              </w:rPr>
              <w:t>T        Transfer from another hospital facility</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 xml:space="preserve">Patients admitted from rest homes where the rest home is their usual place of residence are routine admissions, not transfers. </w:t>
            </w:r>
          </w:p>
          <w:p w:rsidR="0014357A" w:rsidRDefault="0014357A" w:rsidP="0014357A">
            <w:pPr>
              <w:pStyle w:val="tabletext"/>
              <w:rPr>
                <w:rStyle w:val="LineNumber"/>
              </w:rPr>
            </w:pPr>
          </w:p>
          <w:p w:rsidR="0014357A" w:rsidRDefault="0014357A" w:rsidP="0014357A">
            <w:pPr>
              <w:pStyle w:val="tabletext"/>
              <w:rPr>
                <w:rStyle w:val="LineNumber"/>
              </w:rPr>
            </w:pP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Patients transferred using DW or DF event end type codes within the same facility should be readmitted with an admission source code of 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Must be a valid code in the Admission Source code table.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Admission Source 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National Data Policy Group</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CD7DE2">
        <w:instrText>Admission type</w:instrText>
      </w:r>
      <w:r>
        <w:instrText xml:space="preserve">" </w:instrText>
      </w:r>
      <w:r>
        <w:rPr>
          <w:rStyle w:val="LineNumber"/>
        </w:rPr>
        <w:fldChar w:fldCharType="end"/>
      </w:r>
      <w:bookmarkStart w:id="57" w:name="_Toc384814280"/>
      <w:r>
        <w:rPr>
          <w:rStyle w:val="LineNumber"/>
        </w:rPr>
        <w:t>Admission type</w:t>
      </w:r>
      <w:bookmarkEnd w:id="57"/>
    </w:p>
    <w:tbl>
      <w:tblPr>
        <w:tblW w:w="0" w:type="auto"/>
        <w:tblCellMar>
          <w:bottom w:w="170" w:type="dxa"/>
        </w:tblCellMar>
        <w:tblLook w:val="04A0" w:firstRow="1" w:lastRow="0" w:firstColumn="1" w:lastColumn="0" w:noHBand="0" w:noVBand="1"/>
      </w:tblPr>
      <w:tblGrid>
        <w:gridCol w:w="2267"/>
        <w:gridCol w:w="5952"/>
      </w:tblGrid>
      <w:tr w:rsidR="0014357A" w:rsidTr="00D01893">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code used to describe the type of admission for a hospital healthcare health event.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admission_type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varchar2(2)</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Admission type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AA</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See the Admission Type code table on the Ministry of Health web site at http://www.health.govt.nz/nz-health-statistics/data-references/code-tables/common-code-tables. For further information contact Analytical Services.</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 xml:space="preserve">From July 2004, Admission types 'ZA', 'ZC', ZP' and 'ZW' were retired, and ACC cases should be </w:t>
            </w:r>
            <w:r w:rsidR="00150D1F">
              <w:rPr>
                <w:rStyle w:val="LineNumber"/>
              </w:rPr>
              <w:t>identified</w:t>
            </w:r>
            <w:r>
              <w:rPr>
                <w:rStyle w:val="LineNumber"/>
              </w:rPr>
              <w:t xml:space="preserve"> by the use of the Accident Flag.</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AA - ARRANGED ADMISSION (introduced in 1995)</w:t>
            </w:r>
          </w:p>
          <w:p w:rsidR="0014357A" w:rsidRDefault="0014357A" w:rsidP="0014357A">
            <w:pPr>
              <w:pStyle w:val="tabletext"/>
              <w:rPr>
                <w:rStyle w:val="LineNumber"/>
              </w:rPr>
            </w:pPr>
            <w:r>
              <w:rPr>
                <w:rStyle w:val="LineNumber"/>
              </w:rPr>
              <w:t>A planned admission where:</w:t>
            </w:r>
          </w:p>
          <w:p w:rsidR="0014357A" w:rsidRDefault="0014357A" w:rsidP="0014357A">
            <w:pPr>
              <w:pStyle w:val="tabletext"/>
              <w:rPr>
                <w:rStyle w:val="LineNumber"/>
              </w:rPr>
            </w:pPr>
            <w:r>
              <w:rPr>
                <w:rStyle w:val="LineNumber"/>
              </w:rPr>
              <w:t>- the admission date is less than seven days after the date the decision was made by the specialist that this admission was necessary, or</w:t>
            </w:r>
          </w:p>
          <w:p w:rsidR="0014357A" w:rsidRDefault="0014357A" w:rsidP="0014357A">
            <w:pPr>
              <w:pStyle w:val="tabletext"/>
              <w:rPr>
                <w:rStyle w:val="LineNumber"/>
              </w:rPr>
            </w:pPr>
            <w:r>
              <w:rPr>
                <w:rStyle w:val="LineNumber"/>
              </w:rPr>
              <w:t xml:space="preserve">- the admission relates to normal maternity cases, 36 to 42 weeks gestation, delivered during the event. In these cases, patients will have been booked into the admitting facility and the health specialty code for records where the date portion </w:t>
            </w:r>
            <w:r w:rsidR="00150D1F">
              <w:rPr>
                <w:rStyle w:val="LineNumber"/>
              </w:rPr>
              <w:t>of Event</w:t>
            </w:r>
            <w:r>
              <w:rPr>
                <w:rStyle w:val="LineNumber"/>
              </w:rPr>
              <w:t xml:space="preserve"> end datetime is before 1 July 2008 will always be P10 Delivery Services (Mothers). For records where the date portion of  Event end datetime is on or after 1 July 2008 the health specialty code will always be P60 Maternity Services-Mother (no community LMC) or P70 Maternity Services-Mother (with community LMC).</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AC - ACUTE ADMISSION (introduced in 1994)</w:t>
            </w:r>
          </w:p>
          <w:p w:rsidR="0014357A" w:rsidRDefault="0014357A" w:rsidP="0014357A">
            <w:pPr>
              <w:pStyle w:val="tabletext"/>
              <w:rPr>
                <w:rStyle w:val="LineNumber"/>
              </w:rPr>
            </w:pPr>
            <w:r>
              <w:rPr>
                <w:rStyle w:val="LineNumber"/>
              </w:rPr>
              <w:t>An unplanned admission on the day of presentation at the admitting healthcare facility. Admission may have been from the Emergency or Outpatient Departments of the healthcare facility or a transfer from another facility. Note that the Accident Insurance Act defines Acute as Acute plus Arranged.</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AP - ELECTIVE (introduced in 1996)</w:t>
            </w:r>
          </w:p>
          <w:p w:rsidR="0014357A" w:rsidRDefault="0014357A" w:rsidP="0014357A">
            <w:pPr>
              <w:pStyle w:val="tabletext"/>
              <w:rPr>
                <w:rStyle w:val="LineNumber"/>
              </w:rPr>
            </w:pPr>
            <w:r>
              <w:rPr>
                <w:rStyle w:val="LineNumber"/>
              </w:rPr>
              <w:t>Elective admission of a privately funded patient in either a public or private hospital.</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RL - PSYCHIATRIC PATIENT RETURNED FROM LEAVE (introduced in 1994)</w:t>
            </w:r>
          </w:p>
          <w:p w:rsidR="0014357A" w:rsidRDefault="0014357A" w:rsidP="0014357A">
            <w:pPr>
              <w:pStyle w:val="tabletext"/>
              <w:rPr>
                <w:rStyle w:val="LineNumber"/>
              </w:rPr>
            </w:pPr>
            <w:r>
              <w:rPr>
                <w:rStyle w:val="LineNumber"/>
              </w:rPr>
              <w:t>A sectioned mental health patient, returning from more than 14 days leave.</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WN - WAITING LIST/BOOKING LIST (introduced in 1994)</w:t>
            </w:r>
          </w:p>
          <w:p w:rsidR="0014357A" w:rsidRDefault="0014357A" w:rsidP="0014357A">
            <w:pPr>
              <w:pStyle w:val="tabletext"/>
              <w:rPr>
                <w:rStyle w:val="LineNumber"/>
              </w:rPr>
            </w:pPr>
            <w:r>
              <w:rPr>
                <w:rStyle w:val="LineNumber"/>
              </w:rPr>
              <w:t>A planned admission where the admission date is seven or more days after the date the decision was made by the specialist that this admission was necessary.</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'WU' (Waiting list - urgent) code not used from 20 August 1993.</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Code must be present in the Admission Type code table.</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The date portion of Event End Datetime must be on or prior to the Admission type end date (if populated).</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As from 1 July 2004, using a retired code will generate an error message.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lastRenderedPageBreak/>
              <w:t>Collection methods</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Accident Flag,</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512EAE">
        <w:instrText>Age at admission</w:instrText>
      </w:r>
      <w:r>
        <w:instrText xml:space="preserve">" </w:instrText>
      </w:r>
      <w:r>
        <w:rPr>
          <w:rStyle w:val="LineNumber"/>
        </w:rPr>
        <w:fldChar w:fldCharType="end"/>
      </w:r>
      <w:bookmarkStart w:id="58" w:name="_Toc384814281"/>
      <w:r>
        <w:rPr>
          <w:rStyle w:val="LineNumber"/>
        </w:rPr>
        <w:t>Age at admission</w:t>
      </w:r>
      <w:bookmarkEnd w:id="58"/>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The age of a patient on admission to hospital.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age_at_admission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integer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Demographic information.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000 - 120</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Event start datetime minus date of birth, expressed in completed years.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Age at discharge (not Age at admission) is used in official Ministry of Health publications from the NMDS.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Event start datetime</w:t>
            </w:r>
          </w:p>
          <w:p w:rsidR="0014357A" w:rsidRDefault="0014357A" w:rsidP="0014357A">
            <w:pPr>
              <w:pStyle w:val="tabletext"/>
              <w:rPr>
                <w:rStyle w:val="LineNumber"/>
              </w:rPr>
            </w:pPr>
            <w:r>
              <w:rPr>
                <w:rStyle w:val="LineNumber"/>
              </w:rPr>
              <w:t>Date of birth</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1C0B8D">
        <w:instrText>Age at discharge</w:instrText>
      </w:r>
      <w:r>
        <w:instrText xml:space="preserve">" </w:instrText>
      </w:r>
      <w:r>
        <w:rPr>
          <w:rStyle w:val="LineNumber"/>
        </w:rPr>
        <w:fldChar w:fldCharType="end"/>
      </w:r>
      <w:bookmarkStart w:id="59" w:name="_Toc384814282"/>
      <w:r>
        <w:rPr>
          <w:rStyle w:val="LineNumber"/>
        </w:rPr>
        <w:t>Age at discharge</w:t>
      </w:r>
      <w:bookmarkEnd w:id="59"/>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The age of a patient on discharge from hospital.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age_at_discharge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integer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Demographic information.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000 - 120, XXX</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Event end datetime minus date of birth expressed in completed years. If the event end datetime is not entered then this field will contain 'XXX'.</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Age at discharge (not Age at admission) is the age most often used for analysis.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Date of birth</w:t>
            </w:r>
          </w:p>
          <w:p w:rsidR="0014357A" w:rsidRDefault="0014357A" w:rsidP="0014357A">
            <w:pPr>
              <w:pStyle w:val="tabletext"/>
              <w:rPr>
                <w:rStyle w:val="LineNumber"/>
              </w:rPr>
            </w:pPr>
            <w:r>
              <w:rPr>
                <w:rStyle w:val="LineNumber"/>
              </w:rPr>
              <w:t>Event end datetime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0761D8">
        <w:instrText>Age of mother</w:instrText>
      </w:r>
      <w:r>
        <w:instrText xml:space="preserve">" </w:instrText>
      </w:r>
      <w:r>
        <w:rPr>
          <w:rStyle w:val="LineNumber"/>
        </w:rPr>
        <w:fldChar w:fldCharType="end"/>
      </w:r>
      <w:bookmarkStart w:id="60" w:name="_Toc384814283"/>
      <w:r>
        <w:rPr>
          <w:rStyle w:val="LineNumber"/>
        </w:rPr>
        <w:t>Age of mother</w:t>
      </w:r>
      <w:bookmarkEnd w:id="60"/>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Age of mother in years at time of birth of infant.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age_of_mother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integer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Birth 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00 - 99</w:t>
            </w:r>
          </w:p>
          <w:p w:rsidR="0014357A" w:rsidRDefault="0014357A" w:rsidP="0014357A">
            <w:pPr>
              <w:pStyle w:val="tabletext"/>
              <w:rPr>
                <w:rStyle w:val="LineNumber"/>
              </w:rPr>
            </w:pPr>
            <w:r>
              <w:rPr>
                <w:rStyle w:val="LineNumber"/>
              </w:rPr>
              <w:t>00 is default value if mother's age is not known.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If outside 12 to 60 years, will only be accepted on confirmation.</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Mandatory for birth events. Must not be supplied for other event types.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r>
              <w:rPr>
                <w:rStyle w:val="LineNumber"/>
              </w:rPr>
              <w:t>Only required for babies born in hospital.</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Found only on the baby's 'BT' (birth) 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Event type 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430917">
        <w:instrText>Agency code</w:instrText>
      </w:r>
      <w:r>
        <w:instrText xml:space="preserve">" </w:instrText>
      </w:r>
      <w:r>
        <w:rPr>
          <w:rStyle w:val="LineNumber"/>
        </w:rPr>
        <w:fldChar w:fldCharType="end"/>
      </w:r>
      <w:bookmarkStart w:id="61" w:name="_Toc384814284"/>
      <w:r>
        <w:rPr>
          <w:rStyle w:val="LineNumber"/>
        </w:rPr>
        <w:t>Agency code</w:t>
      </w:r>
      <w:bookmarkEnd w:id="61"/>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code that uniquely identifies an agency. An agency is an organisation, institution or group of institutions that contracts directly with the principal health service purchaser to deliver healthcare services to the community.</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agency_code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varchar2(4)</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Health agency code, DHB</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XXXX</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See the Agency code table on the Ministry of Health web site at http://www.health.govt.nz/nz-health-statistics/data-references/code-tables/common-code-tables. For further information or a printed copy of the code table, contact the Analytical Services.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 xml:space="preserve">Historically, also known as CHE (Crown Health Enterprise), HHS (Hospitals and Health Services) and AHB (Area Health Board).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Between 1988 and 1993 the Agency code was assigned based on the original 1993 agency groupings.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If the facility on an event does not belong to the agency, it means that the agency has contracted a facility belonging to a different agency to treat the patient.  </w:t>
            </w:r>
          </w:p>
          <w:p w:rsidR="0014357A" w:rsidRDefault="0014357A" w:rsidP="0014357A">
            <w:pPr>
              <w:pStyle w:val="tabletext"/>
              <w:rPr>
                <w:rStyle w:val="LineNumber"/>
              </w:rPr>
            </w:pPr>
            <w:r>
              <w:rPr>
                <w:rStyle w:val="LineNumber"/>
              </w:rPr>
              <w:t>Unit record information with Facility codes will not be provided to members of the public without the permission of the agency involved. See the Data Access Policy on the Ministry of Health web site at http://www.health.govt.nz/nz-health-statistics/access-and-use.</w:t>
            </w:r>
          </w:p>
          <w:p w:rsidR="0014357A" w:rsidRDefault="0014357A" w:rsidP="0014357A">
            <w:pPr>
              <w:pStyle w:val="tabletext"/>
              <w:rPr>
                <w:rStyle w:val="LineNumber"/>
              </w:rPr>
            </w:pP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This is a key field for allocating purchase units.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If agencies merge, a new code may be assigned or the new agency can negotiate with the Ministry of Health to maintain the existing codes.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The Ministry of Health allocates codes on request. The code table is continually updated by the Ministry as hospitals open and close. See the Ministry of Health web site for the most recent version.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Must be a valid code in the Agency code table.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Ministry of Health</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3575F5">
        <w:instrText>Batch id</w:instrText>
      </w:r>
      <w:r>
        <w:instrText xml:space="preserve">" </w:instrText>
      </w:r>
      <w:r>
        <w:rPr>
          <w:rStyle w:val="LineNumber"/>
        </w:rPr>
        <w:fldChar w:fldCharType="end"/>
      </w:r>
      <w:bookmarkStart w:id="62" w:name="_Toc384814285"/>
      <w:r>
        <w:rPr>
          <w:rStyle w:val="LineNumber"/>
        </w:rPr>
        <w:t>Batch id</w:t>
      </w:r>
      <w:bookmarkEnd w:id="62"/>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unique identifier for each batch.</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batch_id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integer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Generated by the load process. Used internally for reference to the file in which this record was loaded into the NMDS.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The Batch ID is used in place of the batch filename.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C9044F">
        <w:instrText>Birth status</w:instrText>
      </w:r>
      <w:r>
        <w:instrText xml:space="preserve">" </w:instrText>
      </w:r>
      <w:r>
        <w:rPr>
          <w:rStyle w:val="LineNumber"/>
        </w:rPr>
        <w:fldChar w:fldCharType="end"/>
      </w:r>
      <w:bookmarkStart w:id="63" w:name="_Toc384814286"/>
      <w:r>
        <w:rPr>
          <w:rStyle w:val="LineNumber"/>
        </w:rPr>
        <w:t>Birth status</w:t>
      </w:r>
      <w:bookmarkEnd w:id="63"/>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Field which records whether an infant was still or liveborn.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birth_status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char(1)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Birth 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A</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'L' = Liveborn</w:t>
            </w:r>
          </w:p>
          <w:p w:rsidR="0014357A" w:rsidRDefault="0014357A" w:rsidP="0014357A">
            <w:pPr>
              <w:pStyle w:val="tabletext"/>
              <w:rPr>
                <w:rStyle w:val="LineNumber"/>
              </w:rPr>
            </w:pPr>
            <w:r>
              <w:rPr>
                <w:rStyle w:val="LineNumber"/>
              </w:rPr>
              <w:t>'S' = Stillborn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Effectively only livebirths are reported to the NMDS.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Information about fetal deaths (still births) is obtained from death registration records, death certificates and autopsy reports, and is entered directly by the Ministry of Health staff. Provider systems will therefore only report information about livebirths that occur in their facilities. Provider systems may default to 'L' (Liveborn).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The World Health Organization definition of a livebirth is: </w:t>
            </w:r>
          </w:p>
          <w:p w:rsidR="0014357A" w:rsidRDefault="0014357A" w:rsidP="0014357A">
            <w:pPr>
              <w:pStyle w:val="tabletext"/>
              <w:rPr>
                <w:rStyle w:val="LineNumber"/>
              </w:rPr>
            </w:pPr>
            <w:r>
              <w:rPr>
                <w:rStyle w:val="LineNumber"/>
              </w:rPr>
              <w:t xml:space="preserve">'The complete expulsion or extraction from its mother of a product of conception, irrespective of the duration of the pregnancy, which after such separation, breathes or shows other evidence of life, such as beating of the heart, pulsation of the umbilical cord, or definite movement of voluntary muscles, whether or not the umbilical cord has been cut or the placenta is attached. Each product of such a birth is considered liveborn.'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For liveborn infants who die in hospital without ever going home, record the mother's address.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Mandatory for birth events. Must not be supplied for other event types.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303B1A">
        <w:instrText>Birth weight</w:instrText>
      </w:r>
      <w:r>
        <w:instrText xml:space="preserve">" </w:instrText>
      </w:r>
      <w:r>
        <w:rPr>
          <w:rStyle w:val="LineNumber"/>
        </w:rPr>
        <w:fldChar w:fldCharType="end"/>
      </w:r>
      <w:bookmarkStart w:id="64" w:name="_Toc384814287"/>
      <w:r>
        <w:rPr>
          <w:rStyle w:val="LineNumber"/>
        </w:rPr>
        <w:t>Birth weight</w:t>
      </w:r>
      <w:bookmarkEnd w:id="64"/>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Weight of infant at time of birth, in grams.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birth_weight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varchar2(4)</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Birth weight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Birth 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NNNN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0001 - 9999</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Records reporting 0001 to 0399 grams will be returned with a warning message that birthweight is unusually low. Hospitals will need to confirm this value before the record will be loaded into the NMDS.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Mandatory for birth events.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r>
              <w:rPr>
                <w:rStyle w:val="LineNumber"/>
              </w:rPr>
              <w:t>Record as soon as practicable after the birth event. If not known, the default is '9000'.</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For birth events, Weight on admission will be identical to the Birthweight.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Weight on admission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381B65">
        <w:instrText>Client system identifier</w:instrText>
      </w:r>
      <w:r>
        <w:instrText xml:space="preserve">" </w:instrText>
      </w:r>
      <w:r>
        <w:rPr>
          <w:rStyle w:val="LineNumber"/>
        </w:rPr>
        <w:fldChar w:fldCharType="end"/>
      </w:r>
      <w:bookmarkStart w:id="65" w:name="_Toc384814288"/>
      <w:r>
        <w:rPr>
          <w:rStyle w:val="LineNumber"/>
        </w:rPr>
        <w:t>Client system identifier</w:t>
      </w:r>
      <w:bookmarkEnd w:id="65"/>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unique identifier for the record stored within the health provider's system</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client_system_identifier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varchar2(14)</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484540" w:rsidP="0014357A">
            <w:pPr>
              <w:pStyle w:val="tabletext"/>
              <w:rPr>
                <w:color w:val="000000"/>
              </w:rPr>
            </w:pPr>
            <w:r>
              <w:rPr>
                <w:color w:val="000000"/>
              </w:rPr>
              <w:t>U</w:t>
            </w:r>
            <w:r w:rsidRPr="007E0BBE">
              <w:rPr>
                <w:color w:val="000000"/>
              </w:rPr>
              <w:t>sed to store any record level identification that a provider’s system may require in addition to</w:t>
            </w:r>
            <w:r>
              <w:rPr>
                <w:color w:val="000000"/>
              </w:rPr>
              <w:t xml:space="preserve"> </w:t>
            </w:r>
            <w:r w:rsidRPr="007E0BBE">
              <w:rPr>
                <w:color w:val="000000"/>
              </w:rPr>
              <w:t>the</w:t>
            </w:r>
            <w:r>
              <w:rPr>
                <w:color w:val="000000"/>
              </w:rPr>
              <w:t xml:space="preserve"> </w:t>
            </w:r>
            <w:r w:rsidRPr="007E0BBE">
              <w:rPr>
                <w:color w:val="000000"/>
              </w:rPr>
              <w:t>PMS unique identifier.</w:t>
            </w:r>
            <w:r>
              <w:rPr>
                <w:color w:val="000000"/>
              </w:rPr>
              <w:t xml:space="preserve"> </w:t>
            </w:r>
          </w:p>
          <w:p w:rsidR="00484540" w:rsidRDefault="00484540" w:rsidP="0014357A">
            <w:pPr>
              <w:pStyle w:val="tabletext"/>
              <w:rPr>
                <w:rStyle w:val="LineNumber"/>
              </w:rPr>
            </w:pPr>
          </w:p>
          <w:p w:rsidR="0014357A" w:rsidRDefault="0014357A" w:rsidP="0014357A">
            <w:pPr>
              <w:pStyle w:val="tabletext"/>
              <w:rPr>
                <w:rStyle w:val="LineNumber"/>
              </w:rPr>
            </w:pPr>
            <w:r>
              <w:rPr>
                <w:rStyle w:val="LineNumber"/>
              </w:rPr>
              <w:t>This field is used as a reference field for checking data quality.</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Related to PMS unique identifier.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4935A1">
        <w:instrText>Complication and comorbidity level (CCL)</w:instrText>
      </w:r>
      <w:r>
        <w:instrText xml:space="preserve">" </w:instrText>
      </w:r>
      <w:r>
        <w:rPr>
          <w:rStyle w:val="LineNumber"/>
        </w:rPr>
        <w:fldChar w:fldCharType="end"/>
      </w:r>
      <w:bookmarkStart w:id="66" w:name="_Toc384814289"/>
      <w:r>
        <w:rPr>
          <w:rStyle w:val="LineNumber"/>
        </w:rPr>
        <w:t>Complication and comorbidity level (CCL)</w:t>
      </w:r>
      <w:bookmarkEnd w:id="66"/>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CCL - Complication/co-morbidity class level. This comes out of the DRG grouper program and identifies the clinical severity within a DRG 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ccl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char(1)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DRG version 3.1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1        minor CC or non-CC</w:t>
            </w:r>
          </w:p>
          <w:p w:rsidR="0014357A" w:rsidRDefault="0014357A" w:rsidP="0014357A">
            <w:pPr>
              <w:pStyle w:val="tabletext"/>
              <w:rPr>
                <w:rStyle w:val="LineNumber"/>
              </w:rPr>
            </w:pPr>
            <w:r>
              <w:rPr>
                <w:rStyle w:val="LineNumber"/>
              </w:rPr>
              <w:t>2        moderate CC</w:t>
            </w:r>
          </w:p>
          <w:p w:rsidR="0014357A" w:rsidRDefault="0014357A" w:rsidP="0014357A">
            <w:pPr>
              <w:pStyle w:val="tabletext"/>
              <w:rPr>
                <w:rStyle w:val="LineNumber"/>
              </w:rPr>
            </w:pPr>
            <w:r>
              <w:rPr>
                <w:rStyle w:val="LineNumber"/>
              </w:rPr>
              <w:t>3        major CC</w:t>
            </w:r>
          </w:p>
          <w:p w:rsidR="0014357A" w:rsidRDefault="0014357A" w:rsidP="0014357A">
            <w:pPr>
              <w:pStyle w:val="tabletext"/>
              <w:rPr>
                <w:rStyle w:val="LineNumber"/>
              </w:rPr>
            </w:pPr>
            <w:r>
              <w:rPr>
                <w:rStyle w:val="LineNumber"/>
              </w:rPr>
              <w:t>4        extreme CC</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Relates only to DRG Grouper versions 3.0 and 3.1.</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Serves the same purpose for DRG Grouper clinical versions 3.0 and 3.1 as PCCL does for DRG Grouper clinical versions 4.1, 4.2 and 5.0.</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The AR-DRG v4.1 Definitions Manual says CCLs 'are severity weights given to ALL additional diagnoses. They range in value from 0 to 4 for surgical and neonate episodes, and from 0 to 3 for medical episodes, and have been developed through a combination of medical judgement and statistical analysis. CCL values can vary between adjacent DRGs.'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DRG code version 3.1</w:t>
            </w:r>
          </w:p>
          <w:p w:rsidR="0014357A" w:rsidRDefault="0014357A" w:rsidP="0014357A">
            <w:pPr>
              <w:pStyle w:val="tabletext"/>
              <w:rPr>
                <w:rStyle w:val="LineNumber"/>
              </w:rPr>
            </w:pPr>
            <w:r>
              <w:rPr>
                <w:rStyle w:val="LineNumber"/>
              </w:rPr>
              <w:t>PCCL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r>
              <w:rPr>
                <w:rStyle w:val="LineNumber"/>
              </w:rPr>
              <w:t>See the AN-DRG manual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The logic for the DRG software is specified by the Health Services Division of the Commonwealth Department of Health and Ageing, Australia</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A925F4">
        <w:instrText>Cost weight</w:instrText>
      </w:r>
      <w:r>
        <w:instrText xml:space="preserve">" </w:instrText>
      </w:r>
      <w:r>
        <w:rPr>
          <w:rStyle w:val="LineNumber"/>
        </w:rPr>
        <w:fldChar w:fldCharType="end"/>
      </w:r>
      <w:bookmarkStart w:id="67" w:name="_Toc384814290"/>
      <w:r>
        <w:rPr>
          <w:rStyle w:val="LineNumber"/>
        </w:rPr>
        <w:t>Cost weight</w:t>
      </w:r>
      <w:bookmarkEnd w:id="67"/>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Calculated value designed to weight a base rate payment.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cost_weight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number(9,4)</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Cost weight, Case weight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Costweight is calculated using the Weighted Inlier Equivalent Separation (WIES) method, according to different schedules each financial year. The Costweight code indicates the schedule. Costweights in use from 1 July 2008 have been developed from New Zealand costs.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Every event is given a Costweight, calculated from:</w:t>
            </w:r>
          </w:p>
          <w:p w:rsidR="0014357A" w:rsidRDefault="0014357A" w:rsidP="0014357A">
            <w:pPr>
              <w:pStyle w:val="tabletext"/>
              <w:rPr>
                <w:rStyle w:val="LineNumber"/>
              </w:rPr>
            </w:pPr>
            <w:r>
              <w:rPr>
                <w:rStyle w:val="LineNumber"/>
              </w:rPr>
              <w:t>- the DRG code and associated variables</w:t>
            </w:r>
          </w:p>
          <w:p w:rsidR="0014357A" w:rsidRDefault="0014357A" w:rsidP="0014357A">
            <w:pPr>
              <w:pStyle w:val="tabletext"/>
              <w:rPr>
                <w:rStyle w:val="LineNumber"/>
              </w:rPr>
            </w:pPr>
            <w:r>
              <w:rPr>
                <w:rStyle w:val="LineNumber"/>
              </w:rPr>
              <w:t>- Length of stay</w:t>
            </w:r>
          </w:p>
          <w:p w:rsidR="0014357A" w:rsidRDefault="0014357A" w:rsidP="0014357A">
            <w:pPr>
              <w:pStyle w:val="tabletext"/>
              <w:rPr>
                <w:rStyle w:val="LineNumber"/>
              </w:rPr>
            </w:pPr>
            <w:r>
              <w:rPr>
                <w:rStyle w:val="LineNumber"/>
              </w:rPr>
              <w:t>- Total hours on mechanical ventilation</w:t>
            </w:r>
          </w:p>
          <w:p w:rsidR="0014357A" w:rsidRDefault="0014357A" w:rsidP="0014357A">
            <w:pPr>
              <w:pStyle w:val="tabletext"/>
              <w:rPr>
                <w:rStyle w:val="LineNumber"/>
              </w:rPr>
            </w:pPr>
            <w:r>
              <w:rPr>
                <w:rStyle w:val="LineNumber"/>
              </w:rPr>
              <w:t>- some procedure codes and diagnosis codes.</w:t>
            </w:r>
          </w:p>
          <w:p w:rsidR="0014357A" w:rsidRDefault="0014357A" w:rsidP="0014357A">
            <w:pPr>
              <w:pStyle w:val="tabletext"/>
              <w:rPr>
                <w:rStyle w:val="LineNumber"/>
              </w:rPr>
            </w:pPr>
            <w:r>
              <w:rPr>
                <w:rStyle w:val="LineNumber"/>
              </w:rPr>
              <w:t>For details, see the Technical Documentation page on  http://www.health.govt.nz/nz-health-statistics/data-references/weighted-inlier-equivalent-separations/wiesnz11-cost-weights.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It is used with the Financial year for calculating payments based on the year of Event end datetime in the patient record.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DRG codes</w:t>
            </w:r>
          </w:p>
          <w:p w:rsidR="0014357A" w:rsidRDefault="0014357A" w:rsidP="0014357A">
            <w:pPr>
              <w:pStyle w:val="tabletext"/>
              <w:rPr>
                <w:rStyle w:val="LineNumber"/>
              </w:rPr>
            </w:pPr>
            <w:r>
              <w:rPr>
                <w:rStyle w:val="LineNumber"/>
              </w:rPr>
              <w:t>Costweight code</w:t>
            </w:r>
          </w:p>
          <w:p w:rsidR="0014357A" w:rsidRDefault="0014357A" w:rsidP="0014357A">
            <w:pPr>
              <w:pStyle w:val="tabletext"/>
              <w:rPr>
                <w:rStyle w:val="LineNumber"/>
              </w:rPr>
            </w:pPr>
            <w:r>
              <w:rPr>
                <w:rStyle w:val="LineNumber"/>
              </w:rPr>
              <w:t>Purchase unit</w:t>
            </w:r>
          </w:p>
          <w:p w:rsidR="0014357A" w:rsidRDefault="0014357A" w:rsidP="0014357A">
            <w:pPr>
              <w:pStyle w:val="tabletext"/>
              <w:rPr>
                <w:rStyle w:val="LineNumber"/>
              </w:rPr>
            </w:pPr>
            <w:r>
              <w:rPr>
                <w:rStyle w:val="LineNumber"/>
              </w:rPr>
              <w:t>DRG grouper type code</w:t>
            </w:r>
          </w:p>
          <w:p w:rsidR="0014357A" w:rsidRDefault="0014357A" w:rsidP="0014357A">
            <w:pPr>
              <w:pStyle w:val="tabletext"/>
              <w:rPr>
                <w:rStyle w:val="LineNumber"/>
              </w:rPr>
            </w:pPr>
            <w:r>
              <w:rPr>
                <w:rStyle w:val="LineNumber"/>
              </w:rPr>
              <w:t>Health specialty 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r>
              <w:rPr>
                <w:rStyle w:val="LineNumber"/>
              </w:rPr>
              <w:t>See http://www.health.govt.nz.</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National Centre for Classification in Health, University of Sydney, Australia (modified for New Zealand contracting)</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4F4F50">
        <w:instrText>Cost weight code</w:instrText>
      </w:r>
      <w:r>
        <w:instrText xml:space="preserve">" </w:instrText>
      </w:r>
      <w:r>
        <w:rPr>
          <w:rStyle w:val="LineNumber"/>
        </w:rPr>
        <w:fldChar w:fldCharType="end"/>
      </w:r>
      <w:bookmarkStart w:id="68" w:name="_Toc384814291"/>
      <w:r>
        <w:rPr>
          <w:rStyle w:val="LineNumber"/>
        </w:rPr>
        <w:t>Cost weight code</w:t>
      </w:r>
      <w:bookmarkEnd w:id="68"/>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Indicates the schedule by which the Costweight and Purchase unit are calculated for that financial year.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cost_weight_code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varchar2(2)</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Costweight</w:t>
            </w:r>
          </w:p>
          <w:p w:rsidR="0014357A" w:rsidRDefault="0014357A" w:rsidP="0014357A">
            <w:pPr>
              <w:pStyle w:val="tabletext"/>
              <w:rPr>
                <w:rStyle w:val="LineNumber"/>
              </w:rPr>
            </w:pPr>
            <w:r>
              <w:rPr>
                <w:rStyle w:val="LineNumber"/>
              </w:rPr>
              <w:t>DRG codes</w:t>
            </w:r>
          </w:p>
          <w:p w:rsidR="0014357A" w:rsidRDefault="0014357A" w:rsidP="0014357A">
            <w:pPr>
              <w:pStyle w:val="tabletext"/>
              <w:rPr>
                <w:rStyle w:val="LineNumber"/>
              </w:rPr>
            </w:pPr>
            <w:r>
              <w:rPr>
                <w:rStyle w:val="LineNumber"/>
              </w:rPr>
              <w:t>Purchase unit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DHBNZ</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317DFF">
        <w:instrText>Country code</w:instrText>
      </w:r>
      <w:r>
        <w:instrText xml:space="preserve">" </w:instrText>
      </w:r>
      <w:r>
        <w:rPr>
          <w:rStyle w:val="LineNumber"/>
        </w:rPr>
        <w:fldChar w:fldCharType="end"/>
      </w:r>
      <w:bookmarkStart w:id="69" w:name="_Toc384814292"/>
      <w:r>
        <w:rPr>
          <w:rStyle w:val="LineNumber"/>
        </w:rPr>
        <w:t>Country code</w:t>
      </w:r>
      <w:bookmarkEnd w:id="69"/>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Coded value for the country of birth as assigned from the Statistics NZ Country Code list (NZSCC86).</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country_code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varchar2(3)</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Primarily used for epidemiological studies.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NNN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 xml:space="preserve">004 - 999.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See the Country of Birth code table on the Ministry of Health web site at http://www.health.govt.nz/nz-health-statistics/data-references/code-tables/common-code-tables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Mandatory for cancer patients until 1 July 2001.</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With the introduction of the Cancer Registry Act, pathologists were given responsibility to ensure that all specified primary cancer cases are reported, and the pathology report became the principal source of information identifying new cases of primary cancer.</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Because pathology reports do not contain all the information required to complete cancer registrations, Section 6 of the legislation also authorises the Cancer Registry to seek additional information from medical practitioners or hospitals. Information not available from laboratories is: Occupation code, Country of birth code, and Extent of cancer disease 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Optional.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Statistics NZ</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F27BCD">
        <w:instrText>Date of birth</w:instrText>
      </w:r>
      <w:r>
        <w:instrText xml:space="preserve">" </w:instrText>
      </w:r>
      <w:r>
        <w:rPr>
          <w:rStyle w:val="LineNumber"/>
        </w:rPr>
        <w:fldChar w:fldCharType="end"/>
      </w:r>
      <w:bookmarkStart w:id="70" w:name="_Toc384814293"/>
      <w:r>
        <w:rPr>
          <w:rStyle w:val="LineNumber"/>
        </w:rPr>
        <w:t>Date of birth</w:t>
      </w:r>
      <w:bookmarkEnd w:id="70"/>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The date on which the person was born.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date_of_birth</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date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DOB, HCU date of birth, Birth date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Required to derive age for demographic analyses.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Valid dates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Partial dates are permissible.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In 1993 the option to submit partial dates using the partial date flag was introduced.</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For events before 1993, there was no partial date option or partial date flag. The default date was 15/6 or 15/month (if the month was known). The 15/6 model of partial dates should only occur in data before 1994/1995.</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Used, for example, for analysis by age at a point in time and for use to derive a Diagnosis Related Group (for admitted patients).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Incomplete dates are stored as 'ccyy0101' or 'ccyymm01' and a partial date flag associated with the date is set to the appropriate value.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 xml:space="preserve">Must be on or before the date portion </w:t>
            </w:r>
            <w:r w:rsidR="00150D1F">
              <w:rPr>
                <w:rStyle w:val="LineNumber"/>
              </w:rPr>
              <w:t>of Event</w:t>
            </w:r>
            <w:r>
              <w:rPr>
                <w:rStyle w:val="LineNumber"/>
              </w:rPr>
              <w:t xml:space="preserve"> start datetime.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Must be consistent with diagnoses and procedure codes for the record to be loaded. Otherwise it will result in a warning.</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r>
              <w:rPr>
                <w:rStyle w:val="LineNumber"/>
              </w:rPr>
              <w:t>At a minimum the century and year must be supplied. If day is provided but month is omitted then the day will not be recorded.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DRG codes</w:t>
            </w:r>
          </w:p>
          <w:p w:rsidR="0014357A" w:rsidRDefault="0014357A" w:rsidP="0014357A">
            <w:pPr>
              <w:pStyle w:val="tabletext"/>
              <w:rPr>
                <w:rStyle w:val="LineNumber"/>
              </w:rPr>
            </w:pPr>
            <w:r>
              <w:rPr>
                <w:rStyle w:val="LineNumber"/>
              </w:rPr>
              <w:t>Event start datetime</w:t>
            </w:r>
          </w:p>
          <w:p w:rsidR="0014357A" w:rsidRDefault="0014357A" w:rsidP="0014357A">
            <w:pPr>
              <w:pStyle w:val="tabletext"/>
              <w:rPr>
                <w:rStyle w:val="LineNumber"/>
              </w:rPr>
            </w:pPr>
            <w:r>
              <w:rPr>
                <w:rStyle w:val="LineNumber"/>
              </w:rPr>
              <w:t>Event end datetime</w:t>
            </w:r>
          </w:p>
          <w:p w:rsidR="0014357A" w:rsidRDefault="0014357A" w:rsidP="0014357A">
            <w:pPr>
              <w:pStyle w:val="tabletext"/>
              <w:rPr>
                <w:rStyle w:val="LineNumber"/>
              </w:rPr>
            </w:pPr>
            <w:r>
              <w:rPr>
                <w:rStyle w:val="LineNumber"/>
              </w:rPr>
              <w:t>Operation/procedure date</w:t>
            </w:r>
          </w:p>
          <w:p w:rsidR="0014357A" w:rsidRDefault="0014357A" w:rsidP="0014357A">
            <w:pPr>
              <w:pStyle w:val="tabletext"/>
              <w:rPr>
                <w:rStyle w:val="LineNumber"/>
              </w:rPr>
            </w:pPr>
            <w:r>
              <w:rPr>
                <w:rStyle w:val="LineNumber"/>
              </w:rPr>
              <w:t>Age at admission</w:t>
            </w:r>
          </w:p>
          <w:p w:rsidR="0014357A" w:rsidRDefault="0014357A" w:rsidP="0014357A">
            <w:pPr>
              <w:pStyle w:val="tabletext"/>
              <w:rPr>
                <w:rStyle w:val="LineNumber"/>
              </w:rPr>
            </w:pPr>
            <w:r>
              <w:rPr>
                <w:rStyle w:val="LineNumber"/>
              </w:rPr>
              <w:t>Age at discharge</w:t>
            </w:r>
          </w:p>
          <w:p w:rsidR="0014357A" w:rsidRDefault="0014357A" w:rsidP="0014357A">
            <w:pPr>
              <w:pStyle w:val="tabletext"/>
              <w:rPr>
                <w:rStyle w:val="LineNumber"/>
              </w:rPr>
            </w:pPr>
            <w:r>
              <w:rPr>
                <w:rStyle w:val="LineNumber"/>
              </w:rPr>
              <w:t>Date of birth flag</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063DA8">
        <w:instrText>Date of birth flag</w:instrText>
      </w:r>
      <w:r>
        <w:instrText xml:space="preserve">" </w:instrText>
      </w:r>
      <w:r>
        <w:rPr>
          <w:rStyle w:val="LineNumber"/>
        </w:rPr>
        <w:fldChar w:fldCharType="end"/>
      </w:r>
      <w:bookmarkStart w:id="71" w:name="_Toc384814294"/>
      <w:r>
        <w:rPr>
          <w:rStyle w:val="LineNumber"/>
        </w:rPr>
        <w:t>Date of birth flag</w:t>
      </w:r>
      <w:bookmarkEnd w:id="71"/>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Indicates whether the date of birth stored is a partial date.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date_of_birth_flag</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char(1)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D    where the day portion of the date is missing, default to '01'</w:t>
            </w:r>
          </w:p>
          <w:p w:rsidR="0014357A" w:rsidRDefault="0014357A" w:rsidP="0014357A">
            <w:pPr>
              <w:pStyle w:val="tabletext"/>
              <w:rPr>
                <w:rStyle w:val="LineNumber"/>
              </w:rPr>
            </w:pPr>
            <w:r>
              <w:rPr>
                <w:rStyle w:val="LineNumber"/>
              </w:rPr>
              <w:t>M    where both day and month portions of the date are missing, default to '01/01'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A partial date flag, set automatically.</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As the system allows partial dates to be entered, this identifies what field(s) are missing if a partial date is entered.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For example, if a date is entered as '00/00/2005', then the date is stored as '01/01/2005' and the partial indicator would be set to 'M'.</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Date of birth</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D5376A">
        <w:instrText>Date psychiatric leave ends</w:instrText>
      </w:r>
      <w:r>
        <w:instrText xml:space="preserve">" </w:instrText>
      </w:r>
      <w:r>
        <w:rPr>
          <w:rStyle w:val="LineNumber"/>
        </w:rPr>
        <w:fldChar w:fldCharType="end"/>
      </w:r>
      <w:bookmarkStart w:id="72" w:name="_Toc384814295"/>
      <w:r>
        <w:rPr>
          <w:rStyle w:val="LineNumber"/>
        </w:rPr>
        <w:t>Date psychiatric leave ends</w:t>
      </w:r>
      <w:bookmarkEnd w:id="72"/>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The date on which a committed mental health patient's period of leave ended.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date_psychiatric_leave_ends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date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Date psychiatric leave ended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A healthcare user is discharged on leave, then the event ends by discharge or re-admission to hospital. Only for healthcare users committed under the Mental Health (Compulsory Assessment &amp; Treatment) Act 1992.</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Valid dates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Partial dates not allowed.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Not reliably reported since 1993.</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Healthcare users can be on leave for up to 2 years under the Act.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Optional. Must only be present when Event end type is 'DL'.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r>
              <w:rPr>
                <w:rStyle w:val="LineNumber"/>
              </w:rPr>
              <w:t>Only required for committed patients who go on leave for a period of 14 days or more. The data should be provided when leave has ended.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Psychiatric leave end 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r>
              <w:rPr>
                <w:rStyle w:val="LineNumber"/>
              </w:rPr>
              <w:t>Mental Health (Compulsory Assessment &amp; Treatment) Act 1992</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4F5FC5">
        <w:instrText>Date surgery decided</w:instrText>
      </w:r>
      <w:r>
        <w:instrText xml:space="preserve">" </w:instrText>
      </w:r>
      <w:r>
        <w:rPr>
          <w:rStyle w:val="LineNumber"/>
        </w:rPr>
        <w:fldChar w:fldCharType="end"/>
      </w:r>
      <w:bookmarkStart w:id="73" w:name="_Toc384814296"/>
      <w:r>
        <w:rPr>
          <w:rStyle w:val="LineNumber"/>
        </w:rPr>
        <w:t>Date surgery decided</w:t>
      </w:r>
      <w:bookmarkEnd w:id="73"/>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The date on which the healthcare user was assessed as requiring surgery.</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date_surgery_decided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date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Elective surgical events.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Valid dates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No longer reported to NMDS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Not reliably reported to the NMDS. From July 2000, this information is also collected in the Date certainty given field in the National Booking Reporting System (NBRS), which has more complete coverage.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Surgical priority</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CA2DA4" w:rsidRDefault="0014357A" w:rsidP="00CA2DA4">
      <w:pPr>
        <w:pStyle w:val="Heading2"/>
        <w:rPr>
          <w:rStyle w:val="LineNumber"/>
        </w:rPr>
      </w:pPr>
      <w:r>
        <w:rPr>
          <w:rStyle w:val="LineNumber"/>
        </w:rPr>
        <w:br w:type="page"/>
      </w:r>
      <w:bookmarkStart w:id="74" w:name="_Toc384814297"/>
      <w:r w:rsidR="00CA2DA4">
        <w:rPr>
          <w:rStyle w:val="LineNumber"/>
        </w:rPr>
        <w:lastRenderedPageBreak/>
        <w:t>Dim_funding_agency_code_key</w:t>
      </w:r>
      <w:bookmarkEnd w:id="74"/>
    </w:p>
    <w:tbl>
      <w:tblPr>
        <w:tblW w:w="0" w:type="auto"/>
        <w:tblCellMar>
          <w:bottom w:w="170" w:type="dxa"/>
        </w:tblCellMar>
        <w:tblLook w:val="04A0" w:firstRow="1" w:lastRow="0" w:firstColumn="1" w:lastColumn="0" w:noHBand="0" w:noVBand="1"/>
      </w:tblPr>
      <w:tblGrid>
        <w:gridCol w:w="2267"/>
        <w:gridCol w:w="5952"/>
      </w:tblGrid>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Definition</w:t>
            </w:r>
          </w:p>
        </w:tc>
        <w:tc>
          <w:tcPr>
            <w:tcW w:w="5952" w:type="dxa"/>
            <w:shd w:val="clear" w:color="auto" w:fill="auto"/>
          </w:tcPr>
          <w:p w:rsidR="00CA2DA4" w:rsidRDefault="00CA2DA4" w:rsidP="00CA2DA4">
            <w:pPr>
              <w:pStyle w:val="tabletext"/>
              <w:rPr>
                <w:rStyle w:val="LineNumber"/>
              </w:rPr>
            </w:pPr>
            <w:r>
              <w:rPr>
                <w:rStyle w:val="LineNumber"/>
              </w:rPr>
              <w:t>The dim_agency_facility surrogate key.</w:t>
            </w: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Column name</w:t>
            </w:r>
          </w:p>
        </w:tc>
        <w:tc>
          <w:tcPr>
            <w:tcW w:w="5952" w:type="dxa"/>
            <w:shd w:val="clear" w:color="auto" w:fill="auto"/>
          </w:tcPr>
          <w:p w:rsidR="00CA2DA4" w:rsidRDefault="00CA2DA4" w:rsidP="00CA2DA4">
            <w:pPr>
              <w:pStyle w:val="tabletext"/>
              <w:rPr>
                <w:rStyle w:val="LineNumber"/>
              </w:rPr>
            </w:pPr>
            <w:r>
              <w:rPr>
                <w:rStyle w:val="LineNumber"/>
              </w:rPr>
              <w:t>dim_funding_agency_code_key</w:t>
            </w: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Table name</w:t>
            </w:r>
          </w:p>
        </w:tc>
        <w:tc>
          <w:tcPr>
            <w:tcW w:w="5952" w:type="dxa"/>
            <w:shd w:val="clear" w:color="auto" w:fill="auto"/>
          </w:tcPr>
          <w:p w:rsidR="00CA2DA4" w:rsidRDefault="00CA2DA4" w:rsidP="00CA2DA4">
            <w:pPr>
              <w:pStyle w:val="tabletext"/>
              <w:rPr>
                <w:rStyle w:val="LineNumber"/>
              </w:rPr>
            </w:pPr>
            <w:r>
              <w:rPr>
                <w:rStyle w:val="LineNumber"/>
              </w:rPr>
              <w:t>fact_nmd_health_event</w:t>
            </w: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Data type</w:t>
            </w:r>
          </w:p>
        </w:tc>
        <w:tc>
          <w:tcPr>
            <w:tcW w:w="5952" w:type="dxa"/>
            <w:shd w:val="clear" w:color="auto" w:fill="auto"/>
          </w:tcPr>
          <w:p w:rsidR="00CA2DA4" w:rsidRDefault="00CA2DA4" w:rsidP="00CA2DA4">
            <w:pPr>
              <w:pStyle w:val="tabletext"/>
              <w:rPr>
                <w:rStyle w:val="LineNumber"/>
              </w:rPr>
            </w:pPr>
            <w:r>
              <w:rPr>
                <w:rStyle w:val="LineNumber"/>
              </w:rPr>
              <w:t>number(38)</w:t>
            </w: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Other names</w:t>
            </w:r>
          </w:p>
        </w:tc>
        <w:tc>
          <w:tcPr>
            <w:tcW w:w="5952" w:type="dxa"/>
            <w:shd w:val="clear" w:color="auto" w:fill="auto"/>
          </w:tcPr>
          <w:p w:rsidR="00CA2DA4" w:rsidRDefault="00CA2DA4" w:rsidP="00CA2DA4">
            <w:pPr>
              <w:pStyle w:val="tabletext"/>
              <w:rPr>
                <w:rStyle w:val="LineNumber"/>
              </w:rPr>
            </w:pP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Context</w:t>
            </w:r>
          </w:p>
        </w:tc>
        <w:tc>
          <w:tcPr>
            <w:tcW w:w="5952" w:type="dxa"/>
            <w:shd w:val="clear" w:color="auto" w:fill="auto"/>
          </w:tcPr>
          <w:p w:rsidR="00CA2DA4" w:rsidRDefault="00CA2DA4" w:rsidP="00CA2DA4">
            <w:pPr>
              <w:pStyle w:val="tabletext"/>
              <w:rPr>
                <w:rStyle w:val="LineNumber"/>
              </w:rPr>
            </w:pP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Layout</w:t>
            </w:r>
          </w:p>
        </w:tc>
        <w:tc>
          <w:tcPr>
            <w:tcW w:w="5952" w:type="dxa"/>
            <w:shd w:val="clear" w:color="auto" w:fill="auto"/>
          </w:tcPr>
          <w:p w:rsidR="00CA2DA4" w:rsidRDefault="00CA2DA4" w:rsidP="00CA2DA4">
            <w:pPr>
              <w:pStyle w:val="tabletext"/>
              <w:rPr>
                <w:rStyle w:val="LineNumber"/>
              </w:rPr>
            </w:pP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Data domain</w:t>
            </w:r>
          </w:p>
        </w:tc>
        <w:tc>
          <w:tcPr>
            <w:tcW w:w="5952" w:type="dxa"/>
            <w:shd w:val="clear" w:color="auto" w:fill="auto"/>
          </w:tcPr>
          <w:p w:rsidR="00CA2DA4" w:rsidRDefault="00CA2DA4" w:rsidP="00CA2DA4">
            <w:pPr>
              <w:pStyle w:val="tabletext"/>
              <w:rPr>
                <w:rStyle w:val="LineNumber"/>
              </w:rPr>
            </w:pP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Guide for use</w:t>
            </w:r>
          </w:p>
        </w:tc>
        <w:tc>
          <w:tcPr>
            <w:tcW w:w="5952" w:type="dxa"/>
            <w:shd w:val="clear" w:color="auto" w:fill="auto"/>
          </w:tcPr>
          <w:p w:rsidR="00CA2DA4" w:rsidRDefault="00CA2DA4" w:rsidP="00CA2DA4">
            <w:pPr>
              <w:pStyle w:val="tabletext"/>
              <w:rPr>
                <w:rStyle w:val="LineNumber"/>
              </w:rPr>
            </w:pP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Verification rules</w:t>
            </w:r>
          </w:p>
        </w:tc>
        <w:tc>
          <w:tcPr>
            <w:tcW w:w="5952" w:type="dxa"/>
            <w:shd w:val="clear" w:color="auto" w:fill="auto"/>
          </w:tcPr>
          <w:p w:rsidR="00CA2DA4" w:rsidRDefault="00CA2DA4" w:rsidP="00CA2DA4">
            <w:pPr>
              <w:pStyle w:val="tabletext"/>
              <w:rPr>
                <w:rStyle w:val="LineNumber"/>
              </w:rPr>
            </w:pP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Collection methods</w:t>
            </w:r>
          </w:p>
        </w:tc>
        <w:tc>
          <w:tcPr>
            <w:tcW w:w="5952" w:type="dxa"/>
            <w:shd w:val="clear" w:color="auto" w:fill="auto"/>
          </w:tcPr>
          <w:p w:rsidR="00CA2DA4" w:rsidRDefault="00CA2DA4" w:rsidP="00CA2DA4">
            <w:pPr>
              <w:pStyle w:val="tabletext"/>
              <w:rPr>
                <w:rStyle w:val="LineNumber"/>
              </w:rPr>
            </w:pP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Related data</w:t>
            </w:r>
          </w:p>
        </w:tc>
        <w:tc>
          <w:tcPr>
            <w:tcW w:w="5952" w:type="dxa"/>
            <w:shd w:val="clear" w:color="auto" w:fill="auto"/>
          </w:tcPr>
          <w:p w:rsidR="00CA2DA4" w:rsidRDefault="00CA2DA4" w:rsidP="00CA2DA4">
            <w:pPr>
              <w:pStyle w:val="tabletext"/>
              <w:rPr>
                <w:rStyle w:val="LineNumber"/>
              </w:rPr>
            </w:pP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Source document</w:t>
            </w:r>
          </w:p>
        </w:tc>
        <w:tc>
          <w:tcPr>
            <w:tcW w:w="5952" w:type="dxa"/>
            <w:shd w:val="clear" w:color="auto" w:fill="auto"/>
          </w:tcPr>
          <w:p w:rsidR="00CA2DA4" w:rsidRDefault="00CA2DA4" w:rsidP="00CA2DA4">
            <w:pPr>
              <w:pStyle w:val="tabletext"/>
              <w:rPr>
                <w:rStyle w:val="LineNumber"/>
              </w:rPr>
            </w:pP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Source organisation</w:t>
            </w:r>
          </w:p>
        </w:tc>
        <w:tc>
          <w:tcPr>
            <w:tcW w:w="5952" w:type="dxa"/>
            <w:shd w:val="clear" w:color="auto" w:fill="auto"/>
          </w:tcPr>
          <w:p w:rsidR="00CA2DA4" w:rsidRDefault="00CA2DA4" w:rsidP="00CA2DA4">
            <w:pPr>
              <w:pStyle w:val="tabletext"/>
              <w:rPr>
                <w:rStyle w:val="LineNumber"/>
              </w:rPr>
            </w:pPr>
          </w:p>
        </w:tc>
      </w:tr>
    </w:tbl>
    <w:p w:rsidR="00CA2DA4" w:rsidRDefault="00CA2DA4" w:rsidP="00CA2DA4">
      <w:pPr>
        <w:rPr>
          <w:rStyle w:val="LineNumber"/>
        </w:rPr>
      </w:pPr>
    </w:p>
    <w:p w:rsidR="0014357A" w:rsidRDefault="00CA2DA4" w:rsidP="0014357A">
      <w:pPr>
        <w:pStyle w:val="Heading2"/>
        <w:rPr>
          <w:rStyle w:val="LineNumber"/>
        </w:rPr>
      </w:pPr>
      <w:r>
        <w:rPr>
          <w:rStyle w:val="LineNumber"/>
        </w:rPr>
        <w:br w:type="page"/>
      </w:r>
      <w:r w:rsidR="0014357A">
        <w:rPr>
          <w:rStyle w:val="LineNumber"/>
        </w:rPr>
        <w:lastRenderedPageBreak/>
        <w:fldChar w:fldCharType="begin"/>
      </w:r>
      <w:r w:rsidR="0014357A">
        <w:instrText xml:space="preserve"> XE "</w:instrText>
      </w:r>
      <w:r w:rsidR="0014357A" w:rsidRPr="002A327E">
        <w:instrText>Domicile code</w:instrText>
      </w:r>
      <w:r w:rsidR="0014357A">
        <w:instrText xml:space="preserve">" </w:instrText>
      </w:r>
      <w:r w:rsidR="0014357A">
        <w:rPr>
          <w:rStyle w:val="LineNumber"/>
        </w:rPr>
        <w:fldChar w:fldCharType="end"/>
      </w:r>
      <w:bookmarkStart w:id="75" w:name="_Toc384814298"/>
      <w:r w:rsidR="0014357A">
        <w:rPr>
          <w:rStyle w:val="LineNumber"/>
        </w:rPr>
        <w:t>Domicile code</w:t>
      </w:r>
      <w:bookmarkEnd w:id="75"/>
    </w:p>
    <w:tbl>
      <w:tblPr>
        <w:tblW w:w="0" w:type="auto"/>
        <w:tblCellMar>
          <w:bottom w:w="170" w:type="dxa"/>
        </w:tblCellMar>
        <w:tblLook w:val="04A0" w:firstRow="1" w:lastRow="0" w:firstColumn="1" w:lastColumn="0" w:noHBand="0" w:noVBand="1"/>
      </w:tblPr>
      <w:tblGrid>
        <w:gridCol w:w="2267"/>
        <w:gridCol w:w="5952"/>
      </w:tblGrid>
      <w:tr w:rsidR="0014357A" w:rsidTr="00D01893">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Statistics NZ Health Domicile Code representing a person's usual residential address. Also used for facility addresses.</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domicile_code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varchar2(4)</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Required for demographic analyses. Domicile codes are key variables for determining the characteristics of the population that are using the health sector.</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See the Domicile code table on the Ministry of Health web site at http://www.health.govt.nz/nz-health-statistics/data-references/code-tables/common-code-tables. For further information or a printed copy of the code table, contact Analytical Services.</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A40326" w:rsidP="0014357A">
            <w:pPr>
              <w:pStyle w:val="tabletext"/>
              <w:rPr>
                <w:rStyle w:val="LineNumber"/>
              </w:rPr>
            </w:pPr>
            <w:r w:rsidRPr="00A40326">
              <w:rPr>
                <w:rStyle w:val="LineNumber"/>
              </w:rPr>
              <w:t>Usual residential address is defined as the address of the dwelling where a person considers himself or herself to usually reside. (Statistics NZ definition of 'usually resident'.)</w:t>
            </w:r>
            <w:r w:rsidR="0014357A">
              <w:rPr>
                <w:rStyle w:val="LineNumber"/>
              </w:rPr>
              <w:t>If a person usually lives in a rest home or a hospital, that is considered their usual residential address.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The Domicile code used for health collections is a four-digit Health Domicile Code specially created by Statistics NZ from their six-digit Census Area Unit Code. This field contains 3 versions of this Domicile code, one for each of the 1991, 1996 and 2001 censuses. The code table contains current and retired codes (see status column: C = current and R = retired).</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Before July 1993, domicile was coded using the 1986 census Domicile codes. This data has been mapped to the 1991 codes.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Care needs to be exercised when analysing pre-1993 data in terms of population, as the 1991 census split a large number of the 1986 codes into two or more new Domicile codes. As it was not possible to accurately attribute particular events to the correct new code, only one of the new multiple codes could be chosen for each old code. This can result in some areas showing no events for one code and an over-representation of events for the other domicile.</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Since 1996, Domicile code has been automatically assigned on the NHI database using the address provided. This can result in rural addresses being assigned to an urban Domicile code where there is insufficient data to generate the correct code. This is because the automated software relies on generating a post code in order to determine where in a related table it should look to find the code. Most events in the NMDS contain a Domicile code that has been generated in this manner.</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The 1991 code was used from 1988 to 30 June 1998. (1986 codes were converted to 1991 codes on migration into NMDS in 1993.)</w:t>
            </w:r>
          </w:p>
          <w:p w:rsidR="0014357A" w:rsidRDefault="0014357A" w:rsidP="0014357A">
            <w:pPr>
              <w:pStyle w:val="tabletext"/>
              <w:rPr>
                <w:rStyle w:val="LineNumber"/>
              </w:rPr>
            </w:pPr>
            <w:r>
              <w:rPr>
                <w:rStyle w:val="LineNumber"/>
              </w:rPr>
              <w:t>- The 1996 code was used from 1 July 1998 to 30 June 2003.</w:t>
            </w:r>
          </w:p>
          <w:p w:rsidR="0014357A" w:rsidRDefault="0014357A" w:rsidP="0014357A">
            <w:pPr>
              <w:pStyle w:val="tabletext"/>
              <w:rPr>
                <w:rStyle w:val="LineNumber"/>
              </w:rPr>
            </w:pPr>
            <w:r>
              <w:rPr>
                <w:rStyle w:val="LineNumber"/>
              </w:rPr>
              <w:t>- The 2001 code was used from 1 July 2003 to 30 June 2008.</w:t>
            </w:r>
          </w:p>
          <w:p w:rsidR="0014357A" w:rsidRDefault="0014357A" w:rsidP="0014357A">
            <w:pPr>
              <w:pStyle w:val="tabletext"/>
              <w:rPr>
                <w:rStyle w:val="LineNumber"/>
              </w:rPr>
            </w:pPr>
            <w:r>
              <w:rPr>
                <w:rStyle w:val="LineNumber"/>
              </w:rPr>
              <w:t xml:space="preserve">- The 2006 code </w:t>
            </w:r>
            <w:r w:rsidR="0018071A">
              <w:rPr>
                <w:rStyle w:val="LineNumber"/>
              </w:rPr>
              <w:t>was used from</w:t>
            </w:r>
            <w:r>
              <w:rPr>
                <w:rStyle w:val="LineNumber"/>
              </w:rPr>
              <w:t xml:space="preserve"> 1 July 2008</w:t>
            </w:r>
            <w:r w:rsidR="0018071A">
              <w:rPr>
                <w:rStyle w:val="LineNumber"/>
              </w:rPr>
              <w:t xml:space="preserve"> to 30 June 2015</w:t>
            </w:r>
            <w:r>
              <w:rPr>
                <w:rStyle w:val="LineNumber"/>
              </w:rPr>
              <w:t>.</w:t>
            </w:r>
          </w:p>
          <w:p w:rsidR="0018071A" w:rsidRDefault="0018071A" w:rsidP="0014357A">
            <w:pPr>
              <w:pStyle w:val="tabletext"/>
              <w:rPr>
                <w:rStyle w:val="LineNumber"/>
              </w:rPr>
            </w:pPr>
            <w:r>
              <w:rPr>
                <w:rStyle w:val="LineNumber"/>
              </w:rPr>
              <w:t>- The 2013 code has been in use since 1 July 2015.</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 The series of Domicile codes used depends on the date portion of Event end datetime. If an event does not have an end date, the date portion </w:t>
            </w:r>
            <w:r w:rsidR="00150D1F">
              <w:rPr>
                <w:rStyle w:val="LineNumber"/>
              </w:rPr>
              <w:t>of Event</w:t>
            </w:r>
            <w:r>
              <w:rPr>
                <w:rStyle w:val="LineNumber"/>
              </w:rPr>
              <w:t xml:space="preserve"> start datetime is used.</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New general codes have been added for DHBs from 1 July 2001. General DHB codes should be a last resort, used only if the correct Domicile code cannot be determined.</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lastRenderedPageBreak/>
              <w:t>Verification rules</w:t>
            </w:r>
          </w:p>
        </w:tc>
        <w:tc>
          <w:tcPr>
            <w:tcW w:w="5952" w:type="dxa"/>
            <w:shd w:val="clear" w:color="auto" w:fill="auto"/>
          </w:tcPr>
          <w:p w:rsidR="0014357A" w:rsidRDefault="0014357A" w:rsidP="0014357A">
            <w:pPr>
              <w:pStyle w:val="tabletext"/>
              <w:rPr>
                <w:rStyle w:val="LineNumber"/>
              </w:rPr>
            </w:pPr>
            <w:r>
              <w:rPr>
                <w:rStyle w:val="LineNumber"/>
              </w:rPr>
              <w:t>Must be a valid code in the Domicile code table.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r>
              <w:rPr>
                <w:rStyle w:val="LineNumber"/>
              </w:rPr>
              <w:t>Care should be taken to record accurate and useful residential addresses, since Domicile codes may be automatically assigned using this information.</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TLA of domicile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Statistics NZ</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33001E">
        <w:instrText>Drg code current</w:instrText>
      </w:r>
      <w:r>
        <w:instrText xml:space="preserve">" </w:instrText>
      </w:r>
      <w:r>
        <w:rPr>
          <w:rStyle w:val="LineNumber"/>
        </w:rPr>
        <w:fldChar w:fldCharType="end"/>
      </w:r>
      <w:bookmarkStart w:id="76" w:name="_Toc384814299"/>
      <w:r>
        <w:rPr>
          <w:rStyle w:val="LineNumber"/>
        </w:rPr>
        <w:t>D</w:t>
      </w:r>
      <w:r w:rsidR="00AC2EE3">
        <w:rPr>
          <w:rStyle w:val="LineNumber"/>
        </w:rPr>
        <w:t xml:space="preserve">RG </w:t>
      </w:r>
      <w:r>
        <w:rPr>
          <w:rStyle w:val="LineNumber"/>
        </w:rPr>
        <w:t>code current</w:t>
      </w:r>
      <w:bookmarkEnd w:id="76"/>
    </w:p>
    <w:tbl>
      <w:tblPr>
        <w:tblW w:w="0" w:type="auto"/>
        <w:tblCellMar>
          <w:bottom w:w="170" w:type="dxa"/>
        </w:tblCellMar>
        <w:tblLook w:val="04A0" w:firstRow="1" w:lastRow="0" w:firstColumn="1" w:lastColumn="0" w:noHBand="0" w:noVBand="1"/>
      </w:tblPr>
      <w:tblGrid>
        <w:gridCol w:w="2267"/>
        <w:gridCol w:w="5952"/>
      </w:tblGrid>
      <w:tr w:rsidR="0014357A" w:rsidTr="00D01893">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diagnosis-related group (DRG) code produced by the current DRG grouper program version 6.0</w:t>
            </w:r>
            <w:r w:rsidR="00A40326">
              <w:rPr>
                <w:rStyle w:val="LineNumber"/>
              </w:rPr>
              <w:t>x</w:t>
            </w:r>
            <w:r>
              <w:rPr>
                <w:rStyle w:val="LineNumber"/>
              </w:rPr>
              <w: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drg_code_current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varchar2(4)</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Clinical demographic and administrative information within a health event.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XXXX</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801A - 963Z, A01Z - Z65Z</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A diagnosis-related group (DRG) code of clinical version 4.1, 4.2, 5.0</w:t>
            </w:r>
            <w:r w:rsidR="00A40326">
              <w:rPr>
                <w:rStyle w:val="LineNumber"/>
              </w:rPr>
              <w:t>, 6.0</w:t>
            </w:r>
            <w:r>
              <w:rPr>
                <w:rStyle w:val="LineNumber"/>
              </w:rPr>
              <w:t xml:space="preserve"> or 6.0</w:t>
            </w:r>
            <w:r w:rsidR="00A40326">
              <w:rPr>
                <w:rStyle w:val="LineNumber"/>
              </w:rPr>
              <w:t>x</w:t>
            </w:r>
            <w:r>
              <w:rPr>
                <w:rStyle w:val="LineNumber"/>
              </w:rPr>
              <w:t xml:space="preserve"> produced by the current DRG grouper program version 6.0 which takes up to 30 diagnoses and 30 procedure codes in a health event and assigns a DRG code based on a complex algorithm.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The version 4 groupers used 20 codes. This provides another way of analysing event information based on classifying episodes of inpatient care into clinically meaningful groups with similar resource consumption.</w:t>
            </w:r>
          </w:p>
          <w:p w:rsidR="0014357A" w:rsidRDefault="0014357A" w:rsidP="0014357A">
            <w:pPr>
              <w:pStyle w:val="tabletext"/>
              <w:rPr>
                <w:rStyle w:val="LineNumber"/>
              </w:rPr>
            </w:pP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Introduced on 1 July 2001 for DRG clinical version 4.1.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If the date portion of Event end datetime is between 1 July 2001 and 30 June 2002, this field contains a DRG code of clinical version 4.1.</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If the date portion of Event end datetime is between 1 July 2002 and 30 June 2004, this field contains a DRG code of clinical version 4.2.</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If the date portion </w:t>
            </w:r>
            <w:r w:rsidR="00150D1F">
              <w:rPr>
                <w:rStyle w:val="LineNumber"/>
              </w:rPr>
              <w:t>of Event</w:t>
            </w:r>
            <w:r>
              <w:rPr>
                <w:rStyle w:val="LineNumber"/>
              </w:rPr>
              <w:t xml:space="preserve"> end datetime is </w:t>
            </w:r>
            <w:r w:rsidR="00150D1F">
              <w:rPr>
                <w:rStyle w:val="LineNumber"/>
              </w:rPr>
              <w:t>between 1</w:t>
            </w:r>
            <w:r>
              <w:rPr>
                <w:rStyle w:val="LineNumber"/>
              </w:rPr>
              <w:t xml:space="preserve"> July 200</w:t>
            </w:r>
            <w:r w:rsidR="00A40326">
              <w:rPr>
                <w:rStyle w:val="LineNumber"/>
              </w:rPr>
              <w:t>4 and 30 June 2011</w:t>
            </w:r>
            <w:r>
              <w:rPr>
                <w:rStyle w:val="LineNumber"/>
              </w:rPr>
              <w:t>, this field contains a DRG code of clinical version 5.0.</w:t>
            </w:r>
          </w:p>
          <w:p w:rsidR="00A40326" w:rsidRDefault="00A40326" w:rsidP="0014357A">
            <w:pPr>
              <w:pStyle w:val="tabletext"/>
              <w:rPr>
                <w:rStyle w:val="LineNumber"/>
              </w:rPr>
            </w:pPr>
          </w:p>
          <w:p w:rsidR="00A40326" w:rsidRDefault="00A40326" w:rsidP="0014357A">
            <w:pPr>
              <w:pStyle w:val="tabletext"/>
              <w:rPr>
                <w:rStyle w:val="LineNumber"/>
              </w:rPr>
            </w:pPr>
            <w:r>
              <w:rPr>
                <w:rStyle w:val="LineNumber"/>
              </w:rPr>
              <w:t>If the date portion of Event end datetime is between 1 July 2011 and 30 June 2013, this field contains a DRG code of clinical version 6.0.</w:t>
            </w:r>
          </w:p>
          <w:p w:rsidR="00A40326" w:rsidRDefault="00A40326" w:rsidP="0014357A">
            <w:pPr>
              <w:pStyle w:val="tabletext"/>
              <w:rPr>
                <w:rStyle w:val="LineNumber"/>
              </w:rPr>
            </w:pPr>
          </w:p>
          <w:p w:rsidR="00A40326" w:rsidRDefault="00A40326" w:rsidP="00A40326">
            <w:pPr>
              <w:pStyle w:val="tabletext"/>
              <w:rPr>
                <w:rStyle w:val="LineNumber"/>
              </w:rPr>
            </w:pPr>
            <w:r>
              <w:rPr>
                <w:rStyle w:val="LineNumber"/>
              </w:rPr>
              <w:t xml:space="preserve">If the date portion </w:t>
            </w:r>
            <w:r w:rsidR="00150D1F">
              <w:rPr>
                <w:rStyle w:val="LineNumber"/>
              </w:rPr>
              <w:t>of Event</w:t>
            </w:r>
            <w:r>
              <w:rPr>
                <w:rStyle w:val="LineNumber"/>
              </w:rPr>
              <w:t xml:space="preserve"> end datetime is on or after 1 July 2013, this field contains a DRG code of clinical version 6.0x.</w:t>
            </w:r>
          </w:p>
          <w:p w:rsidR="00A40326" w:rsidRDefault="00A40326" w:rsidP="0014357A">
            <w:pPr>
              <w:pStyle w:val="tabletext"/>
              <w:rPr>
                <w:rStyle w:val="LineNumber"/>
              </w:rPr>
            </w:pP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Calculated from:</w:t>
            </w:r>
          </w:p>
          <w:p w:rsidR="0014357A" w:rsidRDefault="0014357A" w:rsidP="0014357A">
            <w:pPr>
              <w:pStyle w:val="tabletext"/>
              <w:rPr>
                <w:rStyle w:val="LineNumber"/>
              </w:rPr>
            </w:pPr>
            <w:r>
              <w:rPr>
                <w:rStyle w:val="LineNumber"/>
              </w:rPr>
              <w:t>- personal information (eg, Sex, Date of birth), and</w:t>
            </w:r>
          </w:p>
          <w:p w:rsidR="0014357A" w:rsidRDefault="0014357A" w:rsidP="0014357A">
            <w:pPr>
              <w:pStyle w:val="tabletext"/>
              <w:rPr>
                <w:rStyle w:val="LineNumber"/>
              </w:rPr>
            </w:pPr>
            <w:r>
              <w:rPr>
                <w:rStyle w:val="LineNumber"/>
              </w:rPr>
              <w:t>- event information (eg, Admission date, Event end type), and</w:t>
            </w:r>
          </w:p>
          <w:p w:rsidR="0014357A" w:rsidRDefault="0014357A" w:rsidP="0014357A">
            <w:pPr>
              <w:pStyle w:val="tabletext"/>
              <w:rPr>
                <w:rStyle w:val="LineNumber"/>
              </w:rPr>
            </w:pPr>
            <w:r>
              <w:rPr>
                <w:rStyle w:val="LineNumber"/>
              </w:rPr>
              <w:t xml:space="preserve">- diagnosis and procedure information in the appropriate ICD code for the DRG Grouper (ICD-10-AM 3rd Edition).  </w:t>
            </w:r>
          </w:p>
          <w:p w:rsidR="0014357A" w:rsidRDefault="0014357A" w:rsidP="0014357A">
            <w:pPr>
              <w:pStyle w:val="tabletext"/>
              <w:rPr>
                <w:rStyle w:val="LineNumber"/>
              </w:rPr>
            </w:pPr>
            <w:r>
              <w:rPr>
                <w:rStyle w:val="LineNumber"/>
              </w:rPr>
              <w:t>- Between 1 July 2004 and 30 June 2005, most hospitals supplied diagnosis and procedure information using ICD-10-AM 3rd Edition codes.  As AR-DRG version 5.2 requires ICD-10-AM 2nd Edition codes, NMDS will map the 3rd edition codes supplied by hospitals to 2nd edition codes and use these to assign an AR-DRG 4.2 code.</w:t>
            </w:r>
          </w:p>
          <w:p w:rsidR="0014357A" w:rsidRDefault="0014357A" w:rsidP="0014357A">
            <w:pPr>
              <w:pStyle w:val="tabletext"/>
              <w:rPr>
                <w:rStyle w:val="LineNumber"/>
              </w:rPr>
            </w:pPr>
            <w:r>
              <w:rPr>
                <w:rStyle w:val="LineNumber"/>
              </w:rPr>
              <w:t>- Between 1 July 2004 and 30 June 2008, most hospitals supplied diagnosis and procedure information using ICD-10-AM 3rd Edition codes.  AR-DRG version 5.0 required no additional mapping.</w:t>
            </w:r>
          </w:p>
          <w:p w:rsidR="0014357A" w:rsidRDefault="0014357A" w:rsidP="0014357A">
            <w:pPr>
              <w:pStyle w:val="tabletext"/>
              <w:rPr>
                <w:rStyle w:val="LineNumber"/>
              </w:rPr>
            </w:pPr>
            <w:r>
              <w:rPr>
                <w:rStyle w:val="LineNumber"/>
              </w:rPr>
              <w:t xml:space="preserve">- </w:t>
            </w:r>
            <w:r w:rsidR="00003DC6">
              <w:rPr>
                <w:rStyle w:val="LineNumber"/>
              </w:rPr>
              <w:t xml:space="preserve">Between </w:t>
            </w:r>
            <w:r>
              <w:rPr>
                <w:rStyle w:val="LineNumber"/>
              </w:rPr>
              <w:t>1 July 2008</w:t>
            </w:r>
            <w:r w:rsidR="00003DC6">
              <w:rPr>
                <w:rStyle w:val="LineNumber"/>
              </w:rPr>
              <w:t xml:space="preserve"> and 30 June 2011</w:t>
            </w:r>
            <w:r>
              <w:rPr>
                <w:rStyle w:val="LineNumber"/>
              </w:rPr>
              <w:t>, the field contains a DRG from AR-DRG version 5.0 derived, if necessary, by mapping ICD-10-AM 6th Edition codes back to ICD-10-AM 3rd Edition Codes</w:t>
            </w:r>
          </w:p>
          <w:p w:rsidR="00003DC6" w:rsidRDefault="00003DC6" w:rsidP="0014357A">
            <w:pPr>
              <w:pStyle w:val="tabletext"/>
              <w:rPr>
                <w:rStyle w:val="LineNumber"/>
              </w:rPr>
            </w:pPr>
            <w:r>
              <w:rPr>
                <w:rStyle w:val="LineNumber"/>
              </w:rPr>
              <w:t>- Between 1 July 2011 and 30 June 2013, the field contains a DRG from AR-DRG version 6.0, the derivation for which uses ICD-10-AM 6</w:t>
            </w:r>
            <w:r w:rsidRPr="00003DC6">
              <w:rPr>
                <w:rStyle w:val="LineNumber"/>
                <w:vertAlign w:val="superscript"/>
              </w:rPr>
              <w:t>th</w:t>
            </w:r>
            <w:r>
              <w:rPr>
                <w:rStyle w:val="LineNumber"/>
              </w:rPr>
              <w:t xml:space="preserve"> Edition codes.</w:t>
            </w:r>
          </w:p>
          <w:p w:rsidR="00003DC6" w:rsidRDefault="00003DC6" w:rsidP="0014357A">
            <w:pPr>
              <w:pStyle w:val="tabletext"/>
              <w:rPr>
                <w:rStyle w:val="LineNumber"/>
              </w:rPr>
            </w:pPr>
            <w:r>
              <w:rPr>
                <w:rStyle w:val="LineNumber"/>
              </w:rPr>
              <w:t xml:space="preserve">- Between 1 July 2013 and 30 June 2014, the field contains a DRG from </w:t>
            </w:r>
            <w:r>
              <w:rPr>
                <w:rStyle w:val="LineNumber"/>
              </w:rPr>
              <w:lastRenderedPageBreak/>
              <w:t>AR-DRG version 6.0x, the derivation for which uses ICD-10-AM 6</w:t>
            </w:r>
            <w:r w:rsidRPr="00003DC6">
              <w:rPr>
                <w:rStyle w:val="LineNumber"/>
                <w:vertAlign w:val="superscript"/>
              </w:rPr>
              <w:t>th</w:t>
            </w:r>
            <w:r>
              <w:rPr>
                <w:rStyle w:val="LineNumber"/>
              </w:rPr>
              <w:t xml:space="preserve"> Edition codes.</w:t>
            </w:r>
          </w:p>
          <w:p w:rsidR="00003DC6" w:rsidRDefault="00003DC6" w:rsidP="00003DC6">
            <w:pPr>
              <w:pStyle w:val="tabletext"/>
              <w:rPr>
                <w:rStyle w:val="LineNumber"/>
              </w:rPr>
            </w:pPr>
            <w:r>
              <w:rPr>
                <w:rStyle w:val="LineNumber"/>
              </w:rPr>
              <w:t>- From 1 July 2014, the field contains a DRG from AR-DRG version 6.0x derived, if necessary, by mapping ICD-10-AM 8</w:t>
            </w:r>
            <w:r w:rsidRPr="00003DC6">
              <w:rPr>
                <w:rStyle w:val="LineNumber"/>
                <w:vertAlign w:val="superscript"/>
              </w:rPr>
              <w:t>th</w:t>
            </w:r>
            <w:r>
              <w:rPr>
                <w:rStyle w:val="LineNumber"/>
              </w:rPr>
              <w:t xml:space="preserve"> Edition codes back to ICD-10-AM 6</w:t>
            </w:r>
            <w:r w:rsidRPr="00003DC6">
              <w:rPr>
                <w:rStyle w:val="LineNumber"/>
                <w:vertAlign w:val="superscript"/>
              </w:rPr>
              <w:t>th</w:t>
            </w:r>
            <w:r>
              <w:rPr>
                <w:rStyle w:val="LineNumber"/>
              </w:rPr>
              <w:t xml:space="preserve"> Edition codes.</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lastRenderedPageBreak/>
              <w:t>Verification rules</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r>
              <w:rPr>
                <w:rStyle w:val="LineNumber"/>
              </w:rPr>
              <w:t>External cause codes are not used by the grouper.  It is recommended that hospitals prioritise diagnoses and procedure codes in order to present the grouper with the most severe diagnoses and operations.</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Costweight code</w:t>
            </w:r>
          </w:p>
          <w:p w:rsidR="0014357A" w:rsidRDefault="0014357A" w:rsidP="0014357A">
            <w:pPr>
              <w:pStyle w:val="tabletext"/>
              <w:rPr>
                <w:rStyle w:val="LineNumber"/>
              </w:rPr>
            </w:pPr>
            <w:r>
              <w:rPr>
                <w:rStyle w:val="LineNumber"/>
              </w:rPr>
              <w:t>Costweight</w:t>
            </w:r>
          </w:p>
          <w:p w:rsidR="0014357A" w:rsidRDefault="0014357A" w:rsidP="0014357A">
            <w:pPr>
              <w:pStyle w:val="tabletext"/>
              <w:rPr>
                <w:rStyle w:val="LineNumber"/>
              </w:rPr>
            </w:pPr>
            <w:r>
              <w:rPr>
                <w:rStyle w:val="LineNumber"/>
              </w:rPr>
              <w:t>Purchase unit</w:t>
            </w:r>
          </w:p>
          <w:p w:rsidR="0014357A" w:rsidRDefault="0014357A" w:rsidP="0014357A">
            <w:pPr>
              <w:pStyle w:val="tabletext"/>
              <w:rPr>
                <w:rStyle w:val="LineNumber"/>
              </w:rPr>
            </w:pPr>
            <w:r>
              <w:rPr>
                <w:rStyle w:val="LineNumber"/>
              </w:rPr>
              <w:t>PCCL</w:t>
            </w:r>
          </w:p>
          <w:p w:rsidR="0014357A" w:rsidRDefault="0014357A" w:rsidP="0014357A">
            <w:pPr>
              <w:pStyle w:val="tabletext"/>
              <w:rPr>
                <w:rStyle w:val="LineNumber"/>
              </w:rPr>
            </w:pPr>
            <w:r>
              <w:rPr>
                <w:rStyle w:val="LineNumber"/>
              </w:rPr>
              <w:t>MDC code</w:t>
            </w:r>
          </w:p>
          <w:p w:rsidR="0014357A" w:rsidRDefault="0014357A" w:rsidP="0014357A">
            <w:pPr>
              <w:pStyle w:val="tabletext"/>
              <w:rPr>
                <w:rStyle w:val="LineNumber"/>
              </w:rPr>
            </w:pPr>
            <w:r>
              <w:rPr>
                <w:rStyle w:val="LineNumber"/>
              </w:rPr>
              <w:t>MDC type</w:t>
            </w:r>
          </w:p>
          <w:p w:rsidR="0014357A" w:rsidRDefault="0014357A" w:rsidP="0014357A">
            <w:pPr>
              <w:pStyle w:val="tabletext"/>
              <w:rPr>
                <w:rStyle w:val="LineNumber"/>
              </w:rPr>
            </w:pPr>
            <w:r>
              <w:rPr>
                <w:rStyle w:val="LineNumber"/>
              </w:rPr>
              <w:t>DRG grouper type code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The logic for the DRG software is specified by the Health Services Division of the Commonwealth Department of Health and Ageing, Australia.</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885B75">
        <w:instrText>Drg code v30</w:instrText>
      </w:r>
      <w:r>
        <w:instrText xml:space="preserve">" </w:instrText>
      </w:r>
      <w:r>
        <w:rPr>
          <w:rStyle w:val="LineNumber"/>
        </w:rPr>
        <w:fldChar w:fldCharType="end"/>
      </w:r>
      <w:bookmarkStart w:id="77" w:name="_Toc384814300"/>
      <w:r>
        <w:rPr>
          <w:rStyle w:val="LineNumber"/>
        </w:rPr>
        <w:t>D</w:t>
      </w:r>
      <w:r w:rsidR="00AC2EE3">
        <w:rPr>
          <w:rStyle w:val="LineNumber"/>
        </w:rPr>
        <w:t>RG</w:t>
      </w:r>
      <w:r>
        <w:rPr>
          <w:rStyle w:val="LineNumber"/>
        </w:rPr>
        <w:t xml:space="preserve"> code v30</w:t>
      </w:r>
      <w:bookmarkEnd w:id="77"/>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Diagnosis-related group code produced by version 3.0 of AN-DRG.</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drg_code_v30</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varchar2(3)</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XXX</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2469C2">
        <w:instrText>Drg code v31</w:instrText>
      </w:r>
      <w:r>
        <w:instrText xml:space="preserve">" </w:instrText>
      </w:r>
      <w:r>
        <w:rPr>
          <w:rStyle w:val="LineNumber"/>
        </w:rPr>
        <w:fldChar w:fldCharType="end"/>
      </w:r>
      <w:bookmarkStart w:id="78" w:name="_Toc384814301"/>
      <w:r>
        <w:rPr>
          <w:rStyle w:val="LineNumber"/>
        </w:rPr>
        <w:t>D</w:t>
      </w:r>
      <w:r w:rsidR="00AC2EE3">
        <w:rPr>
          <w:rStyle w:val="LineNumber"/>
        </w:rPr>
        <w:t>RG</w:t>
      </w:r>
      <w:r>
        <w:rPr>
          <w:rStyle w:val="LineNumber"/>
        </w:rPr>
        <w:t xml:space="preserve"> code v31</w:t>
      </w:r>
      <w:bookmarkEnd w:id="78"/>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Diagnosis-related group code produced by clinical version 3.1 of AN-DRG Grouper.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drg_code_v31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varchar2(3)</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Clinical demographic and administrative information within a health 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001 - 956</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A diagnosis-related group (DRG) produced by invoking a DRG program that compares all diagnostic codes in a health event and assigns a DRG code based on a complex series of decision trees.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This classifies the episodes of inpatient care into clinically meaningful groups with similar resource consumption.</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Until 1 July 2001 the clinical version of AN-DRG 3.1 was produced by running 3M version 3.1 AN-DRG Grouper Program over ICD-9-CM-A version II diagnosis and procedure codes. Since July 2001, 3M AR-DRG version 4.2 of the Grouper Program has been used to generate clinical version 3.1 codes in this field.  The current version (4.2) uses up to 20 diagnoses and 20 procedure codes. The previous version (3.1) used up to 15 diagnoses and 15 procedures.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Before 1 July 1995 for DRG v3.1 data providers mostly reported only 4 diagnosis and 3 procedure codes, so that was all that was available for DRG assignment.</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DRG codes of clinical version 3.1 are stored for all events, as this field is often used for analysis.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CCL</w:t>
            </w:r>
          </w:p>
          <w:p w:rsidR="0014357A" w:rsidRDefault="0014357A" w:rsidP="0014357A">
            <w:pPr>
              <w:pStyle w:val="tabletext"/>
              <w:rPr>
                <w:rStyle w:val="LineNumber"/>
              </w:rPr>
            </w:pPr>
            <w:r>
              <w:rPr>
                <w:rStyle w:val="LineNumber"/>
              </w:rPr>
              <w:t>Costweight code</w:t>
            </w:r>
          </w:p>
          <w:p w:rsidR="0014357A" w:rsidRDefault="0014357A" w:rsidP="0014357A">
            <w:pPr>
              <w:pStyle w:val="tabletext"/>
              <w:rPr>
                <w:rStyle w:val="LineNumber"/>
              </w:rPr>
            </w:pPr>
            <w:r>
              <w:rPr>
                <w:rStyle w:val="LineNumber"/>
              </w:rPr>
              <w:t>Costweight</w:t>
            </w:r>
          </w:p>
          <w:p w:rsidR="0014357A" w:rsidRDefault="0014357A" w:rsidP="0014357A">
            <w:pPr>
              <w:pStyle w:val="tabletext"/>
              <w:rPr>
                <w:rStyle w:val="LineNumber"/>
              </w:rPr>
            </w:pPr>
            <w:r>
              <w:rPr>
                <w:rStyle w:val="LineNumber"/>
              </w:rPr>
              <w:t>Purchase unit</w:t>
            </w:r>
          </w:p>
          <w:p w:rsidR="0014357A" w:rsidRDefault="0014357A" w:rsidP="0014357A">
            <w:pPr>
              <w:pStyle w:val="tabletext"/>
              <w:rPr>
                <w:rStyle w:val="LineNumber"/>
              </w:rPr>
            </w:pPr>
            <w:r>
              <w:rPr>
                <w:rStyle w:val="LineNumber"/>
              </w:rPr>
              <w:t>MDC code</w:t>
            </w:r>
          </w:p>
          <w:p w:rsidR="0014357A" w:rsidRDefault="0014357A" w:rsidP="0014357A">
            <w:pPr>
              <w:pStyle w:val="tabletext"/>
              <w:rPr>
                <w:rStyle w:val="LineNumber"/>
              </w:rPr>
            </w:pPr>
            <w:r>
              <w:rPr>
                <w:rStyle w:val="LineNumber"/>
              </w:rPr>
              <w:t>MDC type</w:t>
            </w:r>
          </w:p>
          <w:p w:rsidR="0014357A" w:rsidRDefault="0014357A" w:rsidP="0014357A">
            <w:pPr>
              <w:pStyle w:val="tabletext"/>
              <w:rPr>
                <w:rStyle w:val="LineNumber"/>
              </w:rPr>
            </w:pPr>
            <w:r>
              <w:rPr>
                <w:rStyle w:val="LineNumber"/>
              </w:rPr>
              <w:t>DRG grouper type 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E21908">
        <w:instrText>Drg grouper type</w:instrText>
      </w:r>
      <w:r>
        <w:instrText xml:space="preserve">" </w:instrText>
      </w:r>
      <w:r>
        <w:rPr>
          <w:rStyle w:val="LineNumber"/>
        </w:rPr>
        <w:fldChar w:fldCharType="end"/>
      </w:r>
      <w:bookmarkStart w:id="79" w:name="_Toc384814302"/>
      <w:r>
        <w:rPr>
          <w:rStyle w:val="LineNumber"/>
        </w:rPr>
        <w:t>D</w:t>
      </w:r>
      <w:r w:rsidR="00AC2EE3">
        <w:rPr>
          <w:rStyle w:val="LineNumber"/>
        </w:rPr>
        <w:t>RG</w:t>
      </w:r>
      <w:r>
        <w:rPr>
          <w:rStyle w:val="LineNumber"/>
        </w:rPr>
        <w:t xml:space="preserve"> grouper type</w:t>
      </w:r>
      <w:bookmarkEnd w:id="79"/>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code to describe the clinical version of the DRG calculation used.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drg_grouper_type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varchar2(2)</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A code to describe the clinical version of the DRG calculation used.</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01        Medicare version 4.0 Secondary Care (retired)</w:t>
            </w:r>
          </w:p>
          <w:p w:rsidR="0014357A" w:rsidRDefault="0014357A" w:rsidP="0014357A">
            <w:pPr>
              <w:pStyle w:val="tabletext"/>
              <w:rPr>
                <w:rStyle w:val="LineNumber"/>
              </w:rPr>
            </w:pPr>
            <w:r>
              <w:rPr>
                <w:rStyle w:val="LineNumber"/>
              </w:rPr>
              <w:t>02        AN-DRG version 3.1</w:t>
            </w:r>
          </w:p>
          <w:p w:rsidR="0014357A" w:rsidRDefault="0014357A" w:rsidP="0014357A">
            <w:pPr>
              <w:pStyle w:val="tabletext"/>
              <w:rPr>
                <w:rStyle w:val="LineNumber"/>
              </w:rPr>
            </w:pPr>
            <w:r>
              <w:rPr>
                <w:rStyle w:val="LineNumber"/>
              </w:rPr>
              <w:t>03        AR-DRG version 4.1</w:t>
            </w:r>
          </w:p>
          <w:p w:rsidR="0014357A" w:rsidRDefault="0014357A" w:rsidP="0014357A">
            <w:pPr>
              <w:pStyle w:val="tabletext"/>
              <w:rPr>
                <w:rStyle w:val="LineNumber"/>
              </w:rPr>
            </w:pPr>
            <w:r>
              <w:rPr>
                <w:rStyle w:val="LineNumber"/>
              </w:rPr>
              <w:t>04        AR-DRG version 4.2</w:t>
            </w:r>
          </w:p>
          <w:p w:rsidR="0014357A" w:rsidRDefault="0014357A" w:rsidP="0014357A">
            <w:pPr>
              <w:pStyle w:val="tabletext"/>
              <w:rPr>
                <w:rStyle w:val="LineNumber"/>
              </w:rPr>
            </w:pPr>
            <w:r>
              <w:rPr>
                <w:rStyle w:val="LineNumber"/>
              </w:rPr>
              <w:t>05        AR-DRG version 5.0</w:t>
            </w:r>
          </w:p>
          <w:p w:rsidR="00A40326" w:rsidRDefault="00A40326" w:rsidP="0014357A">
            <w:pPr>
              <w:pStyle w:val="tabletext"/>
              <w:rPr>
                <w:rStyle w:val="LineNumber"/>
              </w:rPr>
            </w:pPr>
            <w:r>
              <w:rPr>
                <w:rStyle w:val="LineNumber"/>
              </w:rPr>
              <w:t>06        AR-DRG version 6.0</w:t>
            </w:r>
          </w:p>
          <w:p w:rsidR="00A40326" w:rsidRDefault="00A40326" w:rsidP="0014357A">
            <w:pPr>
              <w:pStyle w:val="tabletext"/>
              <w:rPr>
                <w:rStyle w:val="LineNumber"/>
              </w:rPr>
            </w:pPr>
            <w:r>
              <w:rPr>
                <w:rStyle w:val="LineNumber"/>
              </w:rPr>
              <w:t>07        AR-DRG version 6.0x</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DRG grouper type code should be the same as the MDC type.</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'02' was used until 30 June 2000.</w:t>
            </w:r>
          </w:p>
          <w:p w:rsidR="0014357A" w:rsidRDefault="0014357A" w:rsidP="0014357A">
            <w:pPr>
              <w:pStyle w:val="tabletext"/>
              <w:rPr>
                <w:rStyle w:val="LineNumber"/>
              </w:rPr>
            </w:pPr>
            <w:r>
              <w:rPr>
                <w:rStyle w:val="LineNumber"/>
              </w:rPr>
              <w:t>'03' was used between 1 July 2000 and 30 June 2002.</w:t>
            </w:r>
          </w:p>
          <w:p w:rsidR="0014357A" w:rsidRDefault="0014357A" w:rsidP="0014357A">
            <w:pPr>
              <w:pStyle w:val="tabletext"/>
              <w:rPr>
                <w:rStyle w:val="LineNumber"/>
              </w:rPr>
            </w:pPr>
            <w:r>
              <w:rPr>
                <w:rStyle w:val="LineNumber"/>
              </w:rPr>
              <w:t>'04' was used between 1 July 2002 and 30 June 2005</w:t>
            </w:r>
          </w:p>
          <w:p w:rsidR="0014357A" w:rsidRDefault="0014357A" w:rsidP="0014357A">
            <w:pPr>
              <w:pStyle w:val="tabletext"/>
              <w:rPr>
                <w:rStyle w:val="LineNumber"/>
              </w:rPr>
            </w:pPr>
            <w:r>
              <w:rPr>
                <w:rStyle w:val="LineNumber"/>
              </w:rPr>
              <w:t xml:space="preserve">'05' </w:t>
            </w:r>
            <w:r w:rsidR="00A40326">
              <w:rPr>
                <w:rStyle w:val="LineNumber"/>
              </w:rPr>
              <w:t xml:space="preserve">was </w:t>
            </w:r>
            <w:r>
              <w:rPr>
                <w:rStyle w:val="LineNumber"/>
              </w:rPr>
              <w:t>used</w:t>
            </w:r>
            <w:r w:rsidR="00A40326">
              <w:rPr>
                <w:rStyle w:val="LineNumber"/>
              </w:rPr>
              <w:t xml:space="preserve"> between</w:t>
            </w:r>
            <w:r>
              <w:rPr>
                <w:rStyle w:val="LineNumber"/>
              </w:rPr>
              <w:t xml:space="preserve"> 1 July 2005</w:t>
            </w:r>
            <w:r w:rsidR="00A40326">
              <w:rPr>
                <w:rStyle w:val="LineNumber"/>
              </w:rPr>
              <w:t xml:space="preserve"> and 30 June 2012</w:t>
            </w:r>
            <w:r>
              <w:rPr>
                <w:rStyle w:val="LineNumber"/>
              </w:rPr>
              <w:t>.</w:t>
            </w:r>
          </w:p>
          <w:p w:rsidR="0014357A" w:rsidRDefault="00A40326" w:rsidP="0014357A">
            <w:pPr>
              <w:pStyle w:val="tabletext"/>
              <w:rPr>
                <w:rStyle w:val="LineNumber"/>
              </w:rPr>
            </w:pPr>
            <w:r>
              <w:rPr>
                <w:rStyle w:val="LineNumber"/>
              </w:rPr>
              <w:t>‘06’ was used between 1 July 2012 and 30 June 2013</w:t>
            </w:r>
          </w:p>
          <w:p w:rsidR="00A40326" w:rsidRDefault="00A40326" w:rsidP="0014357A">
            <w:pPr>
              <w:pStyle w:val="tabletext"/>
              <w:rPr>
                <w:rStyle w:val="LineNumber"/>
              </w:rPr>
            </w:pPr>
            <w:r>
              <w:rPr>
                <w:rStyle w:val="LineNumber"/>
              </w:rPr>
              <w:t>‘07’ will be used from 1 July 2013</w:t>
            </w:r>
          </w:p>
          <w:p w:rsidR="00A40326" w:rsidRDefault="00A40326" w:rsidP="0014357A">
            <w:pPr>
              <w:pStyle w:val="tabletext"/>
              <w:rPr>
                <w:rStyle w:val="LineNumber"/>
              </w:rPr>
            </w:pPr>
          </w:p>
          <w:p w:rsidR="0014357A" w:rsidRDefault="0014357A" w:rsidP="00A40326">
            <w:pPr>
              <w:pStyle w:val="tabletext"/>
              <w:rPr>
                <w:rStyle w:val="LineNumber"/>
              </w:rPr>
            </w:pPr>
            <w:r>
              <w:rPr>
                <w:rStyle w:val="LineNumber"/>
              </w:rPr>
              <w:t xml:space="preserve">The grouper software version produce a number of clinical versions. Ministry of Health is currently using software version </w:t>
            </w:r>
            <w:r w:rsidR="00A40326">
              <w:rPr>
                <w:rStyle w:val="LineNumber"/>
              </w:rPr>
              <w:t>6</w:t>
            </w:r>
            <w:r>
              <w:rPr>
                <w:rStyle w:val="LineNumber"/>
              </w:rPr>
              <w:t>.0</w:t>
            </w:r>
            <w:r w:rsidR="00A40326">
              <w:rPr>
                <w:rStyle w:val="LineNumber"/>
              </w:rPr>
              <w:t>x</w:t>
            </w:r>
            <w:r>
              <w:rPr>
                <w:rStyle w:val="LineNumber"/>
              </w:rPr>
              <w:t xml:space="preserve"> to produce DRG codes of clinical versions 3.1, 4.1, 4.2</w:t>
            </w:r>
            <w:r w:rsidR="00A40326">
              <w:rPr>
                <w:rStyle w:val="LineNumber"/>
              </w:rPr>
              <w:t>, 5.0, 6.0</w:t>
            </w:r>
            <w:r>
              <w:rPr>
                <w:rStyle w:val="LineNumber"/>
              </w:rPr>
              <w:t xml:space="preserve"> and </w:t>
            </w:r>
            <w:r w:rsidR="00A40326">
              <w:rPr>
                <w:rStyle w:val="LineNumber"/>
              </w:rPr>
              <w:t>6</w:t>
            </w:r>
            <w:r>
              <w:rPr>
                <w:rStyle w:val="LineNumber"/>
              </w:rPr>
              <w:t>.0</w:t>
            </w:r>
            <w:r w:rsidR="00A40326">
              <w:rPr>
                <w:rStyle w:val="LineNumber"/>
              </w:rPr>
              <w:t>x</w:t>
            </w:r>
            <w:r>
              <w:rPr>
                <w:rStyle w:val="LineNumber"/>
              </w:rPr>
              <w:t>.  This field describes the clinical version.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DRG codes</w:t>
            </w:r>
          </w:p>
          <w:p w:rsidR="0014357A" w:rsidRDefault="0014357A" w:rsidP="0014357A">
            <w:pPr>
              <w:pStyle w:val="tabletext"/>
              <w:rPr>
                <w:rStyle w:val="LineNumber"/>
              </w:rPr>
            </w:pPr>
            <w:r>
              <w:rPr>
                <w:rStyle w:val="LineNumber"/>
              </w:rPr>
              <w:t>MDC type</w:t>
            </w:r>
          </w:p>
          <w:p w:rsidR="0014357A" w:rsidRDefault="0014357A" w:rsidP="0014357A">
            <w:pPr>
              <w:pStyle w:val="tabletext"/>
              <w:rPr>
                <w:rStyle w:val="LineNumber"/>
              </w:rPr>
            </w:pPr>
            <w:r>
              <w:rPr>
                <w:rStyle w:val="LineNumber"/>
              </w:rPr>
              <w:t>MDC 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597A8D">
        <w:instrText>Encrypted hcu id</w:instrText>
      </w:r>
      <w:r>
        <w:instrText xml:space="preserve">" </w:instrText>
      </w:r>
      <w:r>
        <w:rPr>
          <w:rStyle w:val="LineNumber"/>
        </w:rPr>
        <w:fldChar w:fldCharType="end"/>
      </w:r>
      <w:bookmarkStart w:id="80" w:name="_Toc384814303"/>
      <w:r>
        <w:rPr>
          <w:rStyle w:val="LineNumber"/>
        </w:rPr>
        <w:t>Encrypted hcu id</w:t>
      </w:r>
      <w:bookmarkEnd w:id="80"/>
    </w:p>
    <w:tbl>
      <w:tblPr>
        <w:tblW w:w="0" w:type="auto"/>
        <w:tblCellMar>
          <w:bottom w:w="170" w:type="dxa"/>
        </w:tblCellMar>
        <w:tblLook w:val="04A0" w:firstRow="1" w:lastRow="0" w:firstColumn="1" w:lastColumn="0" w:noHBand="0" w:noVBand="1"/>
      </w:tblPr>
      <w:tblGrid>
        <w:gridCol w:w="2267"/>
        <w:gridCol w:w="5952"/>
      </w:tblGrid>
      <w:tr w:rsidR="0014357A" w:rsidTr="00D01893">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The NHI number in encrypted form.</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encrypted_hcu_id</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varchar2(11)</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Encrypted HCU identifier, Encrypted NHI, etc. See other names for the NHI number under 'Guide for use' below.</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A unique 7-character identification number assigned to a healthcare user by the National Health Index (NHI) database. It is encrypted in the NMDS to ensure privacy of individual records.</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System-generated</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 xml:space="preserve">The NHI number is the cornerstone of the Ministry of Health's data collections. The NHI number uniquely identifies healthcare users, and allows linking between different data collections.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The NHI number is also known as National Health Index, HCU identifier, NHI, HCU, HCU Number, Healthcare User identifier, HCU identification number, NMPI number, Hospital Number, Patient Number.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New numbers can be allocated by health providers who have direct access to the NHI Register. New NHI numbers are also allocated by Sector Services for GPs and other primary care providers</w:t>
            </w:r>
          </w:p>
          <w:p w:rsidR="0014357A" w:rsidRDefault="0014357A" w:rsidP="0014357A">
            <w:pPr>
              <w:pStyle w:val="tabletext"/>
              <w:rPr>
                <w:rStyle w:val="LineNumber"/>
              </w:rPr>
            </w:pP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When duplicate records for a healthcare user are merged, one of their NHI numbers will be deemed to be the master (or primary), and the others become event (or secondary) NHI numbers. This does not affect which NHI numbers are used in local systems.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In the NMDS, the NHI number that is sent in by the data provider is encrypted during the loading process. Only this encrypted NHI number is stored.</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For the analysis of healthcare information relating to a unique individual, the master NHI number should be used. Please </w:t>
            </w:r>
            <w:r w:rsidR="00150D1F">
              <w:rPr>
                <w:rStyle w:val="LineNumber"/>
              </w:rPr>
              <w:t>contact Analytical</w:t>
            </w:r>
            <w:r>
              <w:rPr>
                <w:rStyle w:val="LineNumber"/>
              </w:rPr>
              <w:t xml:space="preserve"> Services for further information on how to obtain the master encrypted NHI number if you are performing your own data extraction.</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The Privacy Commissioner considers the NHI number to be personally identifying information (like name and address) so, if it is linked to clinical information, it must be held securely and the healthcare user's privacy protected. The Encrypted NHI number is not considered personally identifying.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The Ministry of Health will return data containing unencrypted NHI numbers to providers who have sent it in. Information with unencrypted NHI numbers may be disclosed to researchers on a case-by-case basis.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VALIDATION</w:t>
            </w:r>
          </w:p>
          <w:p w:rsidR="0014357A" w:rsidRDefault="0014357A" w:rsidP="0014357A">
            <w:pPr>
              <w:pStyle w:val="tabletext"/>
              <w:rPr>
                <w:rStyle w:val="LineNumber"/>
              </w:rPr>
            </w:pPr>
            <w:r>
              <w:rPr>
                <w:rStyle w:val="LineNumber"/>
              </w:rPr>
              <w:t>The first three characters of an NHI number must be alpha (but not 'I' or 'O'). The 4th to 6th characters must be numeric. The 7th character is a check digit modulus 11.</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The NHI number, Event type code, Event start datetime, Facility code, and Event local identifier form a unique key for checking for duplicates on insert, or checking for existence on delete. See </w:t>
            </w:r>
            <w:r w:rsidR="001D7825">
              <w:rPr>
                <w:rStyle w:val="LineNumber"/>
              </w:rPr>
              <w:t>Appendix:</w:t>
            </w:r>
            <w:r>
              <w:rPr>
                <w:rStyle w:val="LineNumber"/>
              </w:rPr>
              <w:t xml:space="preserve"> Duplicate and overlapping event checking rules.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lastRenderedPageBreak/>
              <w:t>ENCRYPTION</w:t>
            </w:r>
          </w:p>
          <w:p w:rsidR="0014357A" w:rsidRDefault="0014357A" w:rsidP="0014357A">
            <w:pPr>
              <w:pStyle w:val="tabletext"/>
              <w:rPr>
                <w:rStyle w:val="LineNumber"/>
              </w:rPr>
            </w:pPr>
            <w:r>
              <w:rPr>
                <w:rStyle w:val="LineNumber"/>
              </w:rPr>
              <w:t>The NHI number is encrypted using a one-way encryption algorithm. The aim is to provide an encrypted number that can be sent across public (unsecured) networks.</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lastRenderedPageBreak/>
              <w:t>Verification rules</w:t>
            </w:r>
          </w:p>
        </w:tc>
        <w:tc>
          <w:tcPr>
            <w:tcW w:w="5952" w:type="dxa"/>
            <w:shd w:val="clear" w:color="auto" w:fill="auto"/>
          </w:tcPr>
          <w:p w:rsidR="0014357A" w:rsidRDefault="0014357A" w:rsidP="0014357A">
            <w:pPr>
              <w:pStyle w:val="tabletext"/>
              <w:rPr>
                <w:rStyle w:val="LineNumber"/>
              </w:rPr>
            </w:pPr>
            <w:r>
              <w:rPr>
                <w:rStyle w:val="LineNumber"/>
              </w:rPr>
              <w:t>Must be registered on the NHI database before the NHI number can be used in the NMDS.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There is a verification algorithm which ensures that the NHI number is in the correct format and is valid.</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r>
              <w:rPr>
                <w:rStyle w:val="LineNumber"/>
              </w:rPr>
              <w:t>NHI numbers are often included on patient notes and other patient documentation.</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6A28D1" w:rsidP="0014357A">
            <w:pPr>
              <w:pStyle w:val="tabletext"/>
              <w:rPr>
                <w:rStyle w:val="LineNumber"/>
              </w:rPr>
            </w:pPr>
            <w:r w:rsidRPr="006A28D1">
              <w:rPr>
                <w:rStyle w:val="LineNumber"/>
              </w:rPr>
              <w:t>http://www.health.govt.nz/our-work/health-identity/national-health-index</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Ministry of Health</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4959BF">
        <w:instrText>Ethnic code</w:instrText>
      </w:r>
      <w:r>
        <w:instrText xml:space="preserve">" </w:instrText>
      </w:r>
      <w:r>
        <w:rPr>
          <w:rStyle w:val="LineNumber"/>
        </w:rPr>
        <w:fldChar w:fldCharType="end"/>
      </w:r>
      <w:bookmarkStart w:id="81" w:name="_Toc384814304"/>
      <w:r>
        <w:rPr>
          <w:rStyle w:val="LineNumber"/>
        </w:rPr>
        <w:t>Ethnic code</w:t>
      </w:r>
      <w:bookmarkEnd w:id="81"/>
    </w:p>
    <w:tbl>
      <w:tblPr>
        <w:tblW w:w="0" w:type="auto"/>
        <w:tblCellMar>
          <w:bottom w:w="170" w:type="dxa"/>
        </w:tblCellMar>
        <w:tblLook w:val="04A0" w:firstRow="1" w:lastRow="0" w:firstColumn="1" w:lastColumn="0" w:noHBand="0" w:noVBand="1"/>
      </w:tblPr>
      <w:tblGrid>
        <w:gridCol w:w="2267"/>
        <w:gridCol w:w="5952"/>
      </w:tblGrid>
      <w:tr w:rsidR="0014357A" w:rsidTr="00D01893">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Ethnic affiliation</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ethnic_code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varchar2(2)</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Ethnicity</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NN</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See the Ethnic Group code table on the Ministry of Health web site at http://www.health.govt.nz/nz-health-statistics/data-references/code-tables/common-code-tables. For further information or a printed copy of the code table, contact Analytical Services.</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Information on ethnicity is collected for planning and service delivery purposes and for monitoring health status across different ethnic groups. Ethnic group codes are key variables for determining the characteristics of the population that are using the health sector.</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See Appendix: Guide for use of Ethnic Codes.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From 1 July 1996 up to 3 Ethnic group codes can be collected for each healthcare user and each event. Where more than 3 Ethnic group codes are reported, the Statistics NZ prioritisation algorithm is used to report only 3 values.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Because ethnicity is self-identified, it can change over time. This is why Ministry of Health collects ethnicity information for each health event, rather than relying on the data in the National Health Index (which does not include historical data).</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Each ethnic group as maintained by Statistics NZ has a 5-digit code. Ministry of Health collections use only the first 2 digits.</w:t>
            </w:r>
          </w:p>
          <w:p w:rsidR="0014357A" w:rsidRDefault="0014357A" w:rsidP="0014357A">
            <w:pPr>
              <w:pStyle w:val="tabletext"/>
              <w:rPr>
                <w:rStyle w:val="LineNumber"/>
              </w:rPr>
            </w:pPr>
          </w:p>
          <w:p w:rsidR="0014357A" w:rsidRDefault="0014357A" w:rsidP="0014357A">
            <w:pPr>
              <w:pStyle w:val="tabletext"/>
              <w:rPr>
                <w:rStyle w:val="LineNumber"/>
              </w:rPr>
            </w:pP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Use of the code '54' (Other) is limited to only about 5 ethnic groups. It must not be used as a generic 'other' code. If a person chooses not to answer the ethnicity question, record their ethnicity as 'not stated'. See </w:t>
            </w:r>
            <w:r w:rsidR="001D7825">
              <w:rPr>
                <w:rStyle w:val="LineNumber"/>
              </w:rPr>
              <w:t>Appendix:</w:t>
            </w:r>
            <w:r>
              <w:rPr>
                <w:rStyle w:val="LineNumber"/>
              </w:rPr>
              <w:t xml:space="preserve"> Collection of Ethnicity Data.</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Each ethnic group as maintained by Statistics NZ has a 5-digit code. Ministry of Health collections use only the first 2 digits.</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Ethnicity 1 is mandatory.</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Ethnicity 2 and Ethnicity 3 are optional.</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Ethnicity 2 cannot be the same as Ethnicity 1 or 3. Ethnicity 3 cannot be the same as Ethnicity 2 or 1.</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Must be a valid code in the Ethnic code table.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r>
              <w:rPr>
                <w:rStyle w:val="LineNumber"/>
              </w:rPr>
              <w:t>Ethnicity should be self-identified wherever possible. If the Ethnic group code changes for this event, please update the NHI.</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Prioritised ethnicity</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r>
              <w:rPr>
                <w:rStyle w:val="LineNumber"/>
              </w:rPr>
              <w:t>Smith, Anthony. 1981. The Ethnic Revival. Cambridge University Press.</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Statistics NZ</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4D25E4">
        <w:instrText>Event elapsed time in minutes</w:instrText>
      </w:r>
      <w:r>
        <w:instrText xml:space="preserve">" </w:instrText>
      </w:r>
      <w:r>
        <w:rPr>
          <w:rStyle w:val="LineNumber"/>
        </w:rPr>
        <w:fldChar w:fldCharType="end"/>
      </w:r>
      <w:bookmarkStart w:id="82" w:name="_Toc384814305"/>
      <w:r>
        <w:rPr>
          <w:rStyle w:val="LineNumber"/>
        </w:rPr>
        <w:t>Event elapsed time in minutes</w:t>
      </w:r>
      <w:bookmarkEnd w:id="82"/>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event_elapsed_time_in_minutes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integer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7A14AC">
        <w:instrText>Event end datetime</w:instrText>
      </w:r>
      <w:r>
        <w:instrText xml:space="preserve">" </w:instrText>
      </w:r>
      <w:r>
        <w:rPr>
          <w:rStyle w:val="LineNumber"/>
        </w:rPr>
        <w:fldChar w:fldCharType="end"/>
      </w:r>
      <w:bookmarkStart w:id="83" w:name="_Toc384814306"/>
      <w:r>
        <w:rPr>
          <w:rStyle w:val="LineNumber"/>
        </w:rPr>
        <w:t>Event end datetime</w:t>
      </w:r>
      <w:bookmarkEnd w:id="83"/>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The date and time on which a healthcare user is discharged from a facility (</w:t>
            </w:r>
            <w:r w:rsidR="00150D1F">
              <w:rPr>
                <w:rStyle w:val="LineNumber"/>
              </w:rPr>
              <w:t>i.e.</w:t>
            </w:r>
            <w:r>
              <w:rPr>
                <w:rStyle w:val="LineNumber"/>
              </w:rPr>
              <w:t>, the date and time the heathcare event ended) or the date and time on which a sectioned mental health patient is discharged to leave.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event_end_date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date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Discharge date, Event end/leave date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Valid date and time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Partial dates not allowed.</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Optional for psychiatric inpatient events. Mandatory for births, intended day cases and non-psychiatric inpatient events.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Event end type code</w:t>
            </w:r>
          </w:p>
          <w:p w:rsidR="0014357A" w:rsidRDefault="0014357A" w:rsidP="0014357A">
            <w:pPr>
              <w:pStyle w:val="tabletext"/>
              <w:rPr>
                <w:rStyle w:val="LineNumber"/>
              </w:rPr>
            </w:pPr>
            <w:r>
              <w:rPr>
                <w:rStyle w:val="LineNumber"/>
              </w:rPr>
              <w:t>Date of birth</w:t>
            </w:r>
          </w:p>
          <w:p w:rsidR="0014357A" w:rsidRDefault="0014357A" w:rsidP="0014357A">
            <w:pPr>
              <w:pStyle w:val="tabletext"/>
              <w:rPr>
                <w:rStyle w:val="LineNumber"/>
              </w:rPr>
            </w:pPr>
            <w:r>
              <w:rPr>
                <w:rStyle w:val="LineNumber"/>
              </w:rPr>
              <w:t>Event start datetime</w:t>
            </w:r>
          </w:p>
          <w:p w:rsidR="0014357A" w:rsidRDefault="0014357A" w:rsidP="0014357A">
            <w:pPr>
              <w:pStyle w:val="tabletext"/>
              <w:rPr>
                <w:rStyle w:val="LineNumber"/>
              </w:rPr>
            </w:pPr>
            <w:r>
              <w:rPr>
                <w:rStyle w:val="LineNumber"/>
              </w:rPr>
              <w:t>Operation/procedure date</w:t>
            </w:r>
          </w:p>
          <w:p w:rsidR="0014357A" w:rsidRDefault="0014357A" w:rsidP="0014357A">
            <w:pPr>
              <w:pStyle w:val="tabletext"/>
              <w:rPr>
                <w:rStyle w:val="LineNumber"/>
              </w:rPr>
            </w:pPr>
            <w:r>
              <w:rPr>
                <w:rStyle w:val="LineNumber"/>
              </w:rPr>
              <w:t>Event leave days</w:t>
            </w:r>
          </w:p>
          <w:p w:rsidR="0014357A" w:rsidRDefault="0014357A" w:rsidP="0014357A">
            <w:pPr>
              <w:pStyle w:val="tabletext"/>
              <w:rPr>
                <w:rStyle w:val="LineNumber"/>
              </w:rPr>
            </w:pPr>
            <w:r>
              <w:rPr>
                <w:rStyle w:val="LineNumber"/>
              </w:rPr>
              <w:t>Age at discharge</w:t>
            </w:r>
          </w:p>
          <w:p w:rsidR="0014357A" w:rsidRDefault="0014357A" w:rsidP="0014357A">
            <w:pPr>
              <w:pStyle w:val="tabletext"/>
              <w:rPr>
                <w:rStyle w:val="LineNumber"/>
              </w:rPr>
            </w:pPr>
            <w:r>
              <w:rPr>
                <w:rStyle w:val="LineNumber"/>
              </w:rPr>
              <w:t>Length of stay</w:t>
            </w:r>
          </w:p>
          <w:p w:rsidR="0014357A" w:rsidRDefault="0014357A" w:rsidP="0014357A">
            <w:pPr>
              <w:pStyle w:val="tabletext"/>
              <w:rPr>
                <w:rStyle w:val="LineNumber"/>
              </w:rPr>
            </w:pPr>
            <w:r>
              <w:rPr>
                <w:rStyle w:val="LineNumber"/>
              </w:rPr>
              <w:t>Year of data</w:t>
            </w:r>
          </w:p>
          <w:p w:rsidR="0014357A" w:rsidRDefault="0014357A" w:rsidP="0014357A">
            <w:pPr>
              <w:pStyle w:val="tabletext"/>
              <w:rPr>
                <w:rStyle w:val="LineNumber"/>
              </w:rPr>
            </w:pPr>
            <w:r>
              <w:rPr>
                <w:rStyle w:val="LineNumber"/>
              </w:rPr>
              <w:t>Month of data</w:t>
            </w:r>
          </w:p>
          <w:p w:rsidR="0014357A" w:rsidRDefault="0014357A" w:rsidP="0014357A">
            <w:pPr>
              <w:pStyle w:val="tabletext"/>
              <w:rPr>
                <w:rStyle w:val="LineNumber"/>
              </w:rPr>
            </w:pPr>
            <w:r>
              <w:rPr>
                <w:rStyle w:val="LineNumber"/>
              </w:rPr>
              <w:t>Financial year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BA6325">
        <w:instrText>Event end type</w:instrText>
      </w:r>
      <w:r>
        <w:instrText xml:space="preserve">" </w:instrText>
      </w:r>
      <w:r>
        <w:rPr>
          <w:rStyle w:val="LineNumber"/>
        </w:rPr>
        <w:fldChar w:fldCharType="end"/>
      </w:r>
      <w:bookmarkStart w:id="84" w:name="_Toc384814307"/>
      <w:r>
        <w:rPr>
          <w:rStyle w:val="LineNumber"/>
        </w:rPr>
        <w:t>Event end type</w:t>
      </w:r>
      <w:bookmarkEnd w:id="84"/>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code identifying how a healthcare event ended.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event_end_type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varchar2(2)</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Discharge type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See the Event End Type code table on the MoH web site at http://www.health.govt.nz/nz-health-statistics/data-references/code-tables/common-code-tables. For further information or a printed copy of the code table, contact Analytical Services.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'RO' was superseded on 1 July 1994.</w:t>
            </w:r>
          </w:p>
          <w:p w:rsidR="0014357A" w:rsidRDefault="0014357A" w:rsidP="0014357A">
            <w:pPr>
              <w:pStyle w:val="tabletext"/>
              <w:rPr>
                <w:rStyle w:val="LineNumber"/>
              </w:rPr>
            </w:pPr>
            <w:r>
              <w:rPr>
                <w:rStyle w:val="LineNumber"/>
              </w:rPr>
              <w:t xml:space="preserve">'DA' and 'DW' were introduced in 1995. </w:t>
            </w:r>
          </w:p>
          <w:p w:rsidR="0014357A" w:rsidRDefault="0014357A" w:rsidP="0014357A">
            <w:pPr>
              <w:pStyle w:val="tabletext"/>
              <w:rPr>
                <w:rStyle w:val="LineNumber"/>
              </w:rPr>
            </w:pPr>
            <w:r>
              <w:rPr>
                <w:rStyle w:val="LineNumber"/>
              </w:rPr>
              <w:t xml:space="preserve">'DO' was introduced in 1997. </w:t>
            </w:r>
          </w:p>
          <w:p w:rsidR="0014357A" w:rsidRDefault="0014357A" w:rsidP="0014357A">
            <w:pPr>
              <w:pStyle w:val="tabletext"/>
              <w:rPr>
                <w:rStyle w:val="LineNumber"/>
              </w:rPr>
            </w:pPr>
            <w:r>
              <w:rPr>
                <w:rStyle w:val="LineNumber"/>
              </w:rPr>
              <w:t>'DF' was introduced in 2000.</w:t>
            </w:r>
          </w:p>
          <w:p w:rsidR="0014357A" w:rsidRDefault="0014357A" w:rsidP="0014357A">
            <w:pPr>
              <w:pStyle w:val="tabletext"/>
              <w:rPr>
                <w:rStyle w:val="LineNumber"/>
              </w:rPr>
            </w:pPr>
            <w:r>
              <w:rPr>
                <w:rStyle w:val="LineNumber"/>
              </w:rPr>
              <w:t>EA, ED, EI, ER, ES and ET were introduced in 1 July 2007</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See </w:t>
            </w:r>
            <w:r w:rsidR="001D7825">
              <w:rPr>
                <w:rStyle w:val="LineNumber"/>
              </w:rPr>
              <w:t>Appendix for</w:t>
            </w:r>
            <w:r>
              <w:rPr>
                <w:rStyle w:val="LineNumber"/>
              </w:rPr>
              <w:t xml:space="preserve"> the allocation Guide for Use of NMDS Emergency Department (ED) Event End Type Codes, Emergency Department scenarios and Event End Type Code mappings for 3M CodefinderTM.</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Must be a valid code in the Event End Type code table.</w:t>
            </w:r>
          </w:p>
          <w:p w:rsidR="0014357A" w:rsidRDefault="0014357A" w:rsidP="0014357A">
            <w:pPr>
              <w:pStyle w:val="tabletext"/>
              <w:rPr>
                <w:rStyle w:val="LineNumber"/>
              </w:rPr>
            </w:pPr>
            <w:r>
              <w:rPr>
                <w:rStyle w:val="LineNumber"/>
              </w:rPr>
              <w:t xml:space="preserve">Optional for psychiatric inpatient events. </w:t>
            </w:r>
          </w:p>
          <w:p w:rsidR="0014357A" w:rsidRDefault="0014357A" w:rsidP="0014357A">
            <w:pPr>
              <w:pStyle w:val="tabletext"/>
              <w:rPr>
                <w:rStyle w:val="LineNumber"/>
              </w:rPr>
            </w:pPr>
            <w:r>
              <w:rPr>
                <w:rStyle w:val="LineNumber"/>
              </w:rPr>
              <w:t>Mandatory for all other event types.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r>
              <w:rPr>
                <w:rStyle w:val="LineNumber"/>
              </w:rPr>
              <w:t>Refer to notes in the National Minimum Dataset (Hospital Events) Data Dictionary on the Ministry of Health web site at http://www.health.govt.nz/publication/national-minimum-dataset-hospital-events-data-dictionary</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event_end_date, event_end_description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National Data Policy Group</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547565">
        <w:instrText>Event extra information</w:instrText>
      </w:r>
      <w:r>
        <w:instrText xml:space="preserve">" </w:instrText>
      </w:r>
      <w:r>
        <w:rPr>
          <w:rStyle w:val="LineNumber"/>
        </w:rPr>
        <w:fldChar w:fldCharType="end"/>
      </w:r>
      <w:bookmarkStart w:id="85" w:name="_Toc384814308"/>
      <w:r>
        <w:rPr>
          <w:rStyle w:val="LineNumber"/>
        </w:rPr>
        <w:t>Event extra information</w:t>
      </w:r>
      <w:bookmarkEnd w:id="85"/>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Enables extra information concerning an event to be recorded in a free-text format.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event_extra_information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varchar2(90)</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Comment field, Free text field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Free text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The field is currently used primarily for cancer events, as a place to record extra information about primary tumours. It may also be used to supply extra information for external cause of injury where the diagnosis description field is not long enough.</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Optional.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9B1401">
        <w:instrText>Event id</w:instrText>
      </w:r>
      <w:r>
        <w:instrText xml:space="preserve">" </w:instrText>
      </w:r>
      <w:r>
        <w:rPr>
          <w:rStyle w:val="LineNumber"/>
        </w:rPr>
        <w:fldChar w:fldCharType="end"/>
      </w:r>
      <w:bookmarkStart w:id="86" w:name="_Toc384814309"/>
      <w:r>
        <w:rPr>
          <w:rStyle w:val="LineNumber"/>
        </w:rPr>
        <w:t>Event id</w:t>
      </w:r>
      <w:bookmarkEnd w:id="86"/>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An internal reference number that uniquely identifies a health 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event_id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integer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Any event on the NMDS.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Serves as the primary key for all data tables. Event ID is assigned by the Ministry of Health on load, so if an event is deleted and then reloaded, a new Event ID will be assigned.</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Unique link between the main tables in the database.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Add 1 to the previous maximum number.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9474AD">
        <w:instrText>Event leave days</w:instrText>
      </w:r>
      <w:r>
        <w:instrText xml:space="preserve">" </w:instrText>
      </w:r>
      <w:r>
        <w:rPr>
          <w:rStyle w:val="LineNumber"/>
        </w:rPr>
        <w:fldChar w:fldCharType="end"/>
      </w:r>
      <w:bookmarkStart w:id="87" w:name="_Toc384814310"/>
      <w:r>
        <w:rPr>
          <w:rStyle w:val="LineNumber"/>
        </w:rPr>
        <w:t>Event leave days</w:t>
      </w:r>
      <w:bookmarkEnd w:id="87"/>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The number of days an inpatient on leave is absent from the hospital at midnight, up to a maximum of three days (midnights) for non-psychiatric hospital inpatients for any one leave episode.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event_leave_days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varchar2(3)</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Leave days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NNN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000 - 999</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 xml:space="preserve"> Where there is more than one period of leave during an episode, accumulated leave days should be reported.</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This is not how leave is calculated for sectioned mental health patients, and their leave days should not be accumulated under this field.</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If after three days for non-psychiatric hospital inpatients or 14 days for informal mental health inpatients the patient has not returned to care, discharge is effective on the date of leaving hospital. These days should not be recorded as Event leave days in this case.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Optional.</w:t>
            </w:r>
          </w:p>
          <w:p w:rsidR="0014357A" w:rsidRDefault="0014357A" w:rsidP="0014357A">
            <w:pPr>
              <w:pStyle w:val="tabletext"/>
              <w:rPr>
                <w:rStyle w:val="LineNumber"/>
              </w:rPr>
            </w:pPr>
            <w:r>
              <w:rPr>
                <w:rStyle w:val="LineNumber"/>
              </w:rPr>
              <w:t>Event leave days must be null or greater than zero.</w:t>
            </w:r>
          </w:p>
          <w:p w:rsidR="0014357A" w:rsidRDefault="0014357A" w:rsidP="0014357A">
            <w:pPr>
              <w:pStyle w:val="tabletext"/>
              <w:rPr>
                <w:rStyle w:val="LineNumber"/>
              </w:rPr>
            </w:pPr>
            <w:r>
              <w:rPr>
                <w:rStyle w:val="LineNumber"/>
              </w:rPr>
              <w:t>Event leave days must not be greater than the difference in days between Event start datetime and Event end datetime.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Event start datetime</w:t>
            </w:r>
          </w:p>
          <w:p w:rsidR="0014357A" w:rsidRDefault="0014357A" w:rsidP="0014357A">
            <w:pPr>
              <w:pStyle w:val="tabletext"/>
              <w:rPr>
                <w:rStyle w:val="LineNumber"/>
              </w:rPr>
            </w:pPr>
            <w:r>
              <w:rPr>
                <w:rStyle w:val="LineNumber"/>
              </w:rPr>
              <w:t>Event end datetime</w:t>
            </w:r>
          </w:p>
          <w:p w:rsidR="0014357A" w:rsidRDefault="0014357A" w:rsidP="0014357A">
            <w:pPr>
              <w:pStyle w:val="tabletext"/>
              <w:rPr>
                <w:rStyle w:val="LineNumber"/>
              </w:rPr>
            </w:pPr>
            <w:r>
              <w:rPr>
                <w:rStyle w:val="LineNumber"/>
              </w:rPr>
              <w:t>Length of stay</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F57337">
        <w:instrText>Event local id</w:instrText>
      </w:r>
      <w:r>
        <w:instrText xml:space="preserve">" </w:instrText>
      </w:r>
      <w:r>
        <w:rPr>
          <w:rStyle w:val="LineNumber"/>
        </w:rPr>
        <w:fldChar w:fldCharType="end"/>
      </w:r>
      <w:bookmarkStart w:id="88" w:name="_Toc384814311"/>
      <w:r>
        <w:rPr>
          <w:rStyle w:val="LineNumber"/>
        </w:rPr>
        <w:t>Event local id</w:t>
      </w:r>
      <w:bookmarkEnd w:id="88"/>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Local system-generated number to distinguish two or more events of the same type occurring on the same day at the same facility.</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event_local_id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char(1)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Local ID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1-Sep</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 xml:space="preserve">The NHI number, Event type code, Event start datetime, Facility code, and Event local identifier form a unique key for checking for duplicates on insert, or checking for existence on delete. See </w:t>
            </w:r>
            <w:r w:rsidR="001D7825">
              <w:rPr>
                <w:rStyle w:val="LineNumber"/>
              </w:rPr>
              <w:t>Appendix:</w:t>
            </w:r>
            <w:r>
              <w:rPr>
                <w:rStyle w:val="LineNumber"/>
              </w:rPr>
              <w:t xml:space="preserve"> Duplicate and overlapping event checking rules.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r>
              <w:rPr>
                <w:rStyle w:val="LineNumber"/>
              </w:rPr>
              <w:t>Use 9 first then ' 8,7, ...,1'.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8A483C">
        <w:instrText>Event start datetime</w:instrText>
      </w:r>
      <w:r>
        <w:instrText xml:space="preserve">" </w:instrText>
      </w:r>
      <w:r>
        <w:rPr>
          <w:rStyle w:val="LineNumber"/>
        </w:rPr>
        <w:fldChar w:fldCharType="end"/>
      </w:r>
      <w:bookmarkStart w:id="89" w:name="_Toc384814312"/>
      <w:r>
        <w:rPr>
          <w:rStyle w:val="LineNumber"/>
        </w:rPr>
        <w:t>Event start datetime</w:t>
      </w:r>
      <w:bookmarkEnd w:id="89"/>
    </w:p>
    <w:tbl>
      <w:tblPr>
        <w:tblW w:w="0" w:type="auto"/>
        <w:tblCellMar>
          <w:bottom w:w="170" w:type="dxa"/>
        </w:tblCellMar>
        <w:tblLook w:val="04A0" w:firstRow="1" w:lastRow="0" w:firstColumn="1" w:lastColumn="0" w:noHBand="0" w:noVBand="1"/>
      </w:tblPr>
      <w:tblGrid>
        <w:gridCol w:w="2267"/>
        <w:gridCol w:w="5952"/>
      </w:tblGrid>
      <w:tr w:rsidR="0014357A" w:rsidTr="00D01893">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The admission date on which a healthcare event began.</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event_start_date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date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Admission date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Admitted patients.</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6C1229" w:rsidP="0014357A">
            <w:pPr>
              <w:pStyle w:val="tabletext"/>
              <w:rPr>
                <w:rStyle w:val="LineNumber"/>
              </w:rPr>
            </w:pPr>
            <w:r>
              <w:rPr>
                <w:color w:val="000000"/>
              </w:rPr>
              <w:t>CCYYMMDDhhmm</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Valid date and time</w:t>
            </w:r>
          </w:p>
          <w:p w:rsidR="0014357A" w:rsidRDefault="0014357A" w:rsidP="0014357A">
            <w:pPr>
              <w:pStyle w:val="tabletext"/>
              <w:rPr>
                <w:rStyle w:val="LineNumber"/>
              </w:rPr>
            </w:pPr>
            <w:r>
              <w:rPr>
                <w:rStyle w:val="LineNumber"/>
              </w:rPr>
              <w:t>Hours is in the range 00 to 23</w:t>
            </w:r>
          </w:p>
          <w:p w:rsidR="0014357A" w:rsidRDefault="0014357A" w:rsidP="0014357A">
            <w:pPr>
              <w:pStyle w:val="tabletext"/>
              <w:rPr>
                <w:rStyle w:val="LineNumber"/>
              </w:rPr>
            </w:pPr>
            <w:r>
              <w:rPr>
                <w:rStyle w:val="LineNumber"/>
              </w:rPr>
              <w:t>Minutes is in the range 00 to 59</w:t>
            </w:r>
          </w:p>
          <w:p w:rsidR="0014357A" w:rsidRDefault="0014357A" w:rsidP="0014357A">
            <w:pPr>
              <w:pStyle w:val="tabletext"/>
              <w:rPr>
                <w:rStyle w:val="LineNumber"/>
              </w:rPr>
            </w:pPr>
            <w:r>
              <w:rPr>
                <w:rStyle w:val="LineNumber"/>
              </w:rPr>
              <w:t xml:space="preserve">Midnight is the beginning of the calendar day </w:t>
            </w:r>
            <w:r w:rsidR="006E69D8">
              <w:rPr>
                <w:rStyle w:val="LineNumber"/>
              </w:rPr>
              <w:t>i.e.</w:t>
            </w:r>
            <w:r>
              <w:rPr>
                <w:rStyle w:val="LineNumber"/>
              </w:rPr>
              <w:t xml:space="preserve"> 201101280000 (which equates to 24:00 of 27/01/2011).</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The time portion of Event start datetime has only been collected since 1 July 2011.</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Event start time (Admission time):</w:t>
            </w:r>
          </w:p>
          <w:p w:rsidR="0014357A" w:rsidRDefault="0014357A" w:rsidP="0014357A">
            <w:pPr>
              <w:pStyle w:val="tabletext"/>
              <w:rPr>
                <w:rStyle w:val="LineNumber"/>
              </w:rPr>
            </w:pPr>
            <w:r>
              <w:rPr>
                <w:rStyle w:val="LineNumber"/>
              </w:rPr>
              <w:t xml:space="preserve">- For acute events meeting the three hour admission rule the event start time is when the patient is first seen by a clinician, nurse or other healthcare professional in the Emergency Department, Acute Assessment Unit, Admission Planning unit or the like. When determining the event start time exclude waiting time in a waiting room and triage time. </w:t>
            </w:r>
          </w:p>
          <w:p w:rsidR="0014357A" w:rsidRDefault="0014357A" w:rsidP="0014357A">
            <w:pPr>
              <w:pStyle w:val="tabletext"/>
              <w:rPr>
                <w:rStyle w:val="LineNumber"/>
              </w:rPr>
            </w:pPr>
            <w:r>
              <w:rPr>
                <w:rStyle w:val="LineNumber"/>
              </w:rPr>
              <w:t xml:space="preserve">- For acute patients admitted directly to a ward/unit eg direct admission to intensive care unit (ICU), admission via delivery suite then the admission time is the time the patient arrives in the ward/unit care setting. </w:t>
            </w:r>
          </w:p>
          <w:p w:rsidR="0014357A" w:rsidRDefault="0014357A" w:rsidP="0014357A">
            <w:pPr>
              <w:pStyle w:val="tabletext"/>
              <w:rPr>
                <w:rStyle w:val="LineNumber"/>
              </w:rPr>
            </w:pPr>
            <w:r>
              <w:rPr>
                <w:rStyle w:val="LineNumber"/>
              </w:rPr>
              <w:t xml:space="preserve">- For </w:t>
            </w:r>
            <w:r w:rsidR="001D7825">
              <w:rPr>
                <w:rStyle w:val="LineNumber"/>
              </w:rPr>
              <w:t>non-acute</w:t>
            </w:r>
            <w:r>
              <w:rPr>
                <w:rStyle w:val="LineNumber"/>
              </w:rPr>
              <w:t xml:space="preserve"> events - (i.e. elective/arranged patients, same day or inpatient), the event start time will be when the patient physically arrives in the ward/unit or day stay clinical area. This will not include the time they spend in a waiting area before any nursing/clinical care starts.</w:t>
            </w:r>
          </w:p>
          <w:p w:rsidR="0014357A" w:rsidRDefault="0014357A" w:rsidP="0014357A">
            <w:pPr>
              <w:pStyle w:val="tabletext"/>
              <w:rPr>
                <w:rStyle w:val="LineNumber"/>
              </w:rPr>
            </w:pPr>
            <w:r>
              <w:rPr>
                <w:rStyle w:val="LineNumber"/>
              </w:rPr>
              <w:t>- For birth events (BT events) - the event start time will be the time of birth for in hospital births only. Babies born before mother's admission to hospital or transferred from the hospital of birth are recorded as IP (inpatient event) and the event start time will be the time the patient arrives in the ward/neonatal intensive care unit (NICU).</w:t>
            </w:r>
          </w:p>
          <w:p w:rsidR="0014357A" w:rsidRDefault="0014357A" w:rsidP="0014357A">
            <w:pPr>
              <w:pStyle w:val="tabletext"/>
              <w:rPr>
                <w:rStyle w:val="LineNumber"/>
              </w:rPr>
            </w:pPr>
            <w:r>
              <w:rPr>
                <w:rStyle w:val="LineNumber"/>
              </w:rPr>
              <w:t>- For internal and external transfers the event start time is the time the patient physically arrives in the new health care setting. The event end time for a discharge to another service within the same facility (DW) or discharge to another facility (DT, DA) will be when the patient leaves the health care setting. There will be a gap between these events which is the time taken to transfer. We would not expect these events to be contiguous. This will also apply to patient retrievals where a retrieval team is sent to another hospital to retrieve and transport a patient back to their hospital.</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Must be on or before the Date of load and the Event end datetime. Must be the same as the Date of birth for Birth Events.</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Date of birth</w:t>
            </w:r>
          </w:p>
          <w:p w:rsidR="0014357A" w:rsidRDefault="0014357A" w:rsidP="0014357A">
            <w:pPr>
              <w:pStyle w:val="tabletext"/>
              <w:rPr>
                <w:rStyle w:val="LineNumber"/>
              </w:rPr>
            </w:pPr>
            <w:r>
              <w:rPr>
                <w:rStyle w:val="LineNumber"/>
              </w:rPr>
              <w:t>Event end datetime</w:t>
            </w:r>
          </w:p>
          <w:p w:rsidR="0014357A" w:rsidRDefault="0014357A" w:rsidP="0014357A">
            <w:pPr>
              <w:pStyle w:val="tabletext"/>
              <w:rPr>
                <w:rStyle w:val="LineNumber"/>
              </w:rPr>
            </w:pPr>
            <w:r>
              <w:rPr>
                <w:rStyle w:val="LineNumber"/>
              </w:rPr>
              <w:t>Operation/procedure date</w:t>
            </w:r>
          </w:p>
          <w:p w:rsidR="0014357A" w:rsidRDefault="0014357A" w:rsidP="0014357A">
            <w:pPr>
              <w:pStyle w:val="tabletext"/>
              <w:rPr>
                <w:rStyle w:val="LineNumber"/>
              </w:rPr>
            </w:pPr>
            <w:r>
              <w:rPr>
                <w:rStyle w:val="LineNumber"/>
              </w:rPr>
              <w:t>Event leave days</w:t>
            </w:r>
          </w:p>
          <w:p w:rsidR="0014357A" w:rsidRDefault="0014357A" w:rsidP="0014357A">
            <w:pPr>
              <w:pStyle w:val="tabletext"/>
              <w:rPr>
                <w:rStyle w:val="LineNumber"/>
              </w:rPr>
            </w:pPr>
            <w:r>
              <w:rPr>
                <w:rStyle w:val="LineNumber"/>
              </w:rPr>
              <w:t>Age at admission</w:t>
            </w:r>
          </w:p>
          <w:p w:rsidR="0014357A" w:rsidRDefault="0014357A" w:rsidP="0014357A">
            <w:pPr>
              <w:pStyle w:val="tabletext"/>
              <w:rPr>
                <w:rStyle w:val="LineNumber"/>
              </w:rPr>
            </w:pPr>
            <w:r>
              <w:rPr>
                <w:rStyle w:val="LineNumber"/>
              </w:rPr>
              <w:t>Length of stay</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fldChar w:fldCharType="begin"/>
      </w:r>
      <w:r>
        <w:instrText xml:space="preserve"> XE "</w:instrText>
      </w:r>
      <w:r w:rsidRPr="003600E9">
        <w:instrText>Event type</w:instrText>
      </w:r>
      <w:r>
        <w:instrText xml:space="preserve">" </w:instrText>
      </w:r>
      <w:r>
        <w:rPr>
          <w:rStyle w:val="LineNumber"/>
        </w:rPr>
        <w:fldChar w:fldCharType="end"/>
      </w:r>
      <w:bookmarkStart w:id="90" w:name="_Toc384814313"/>
      <w:r>
        <w:rPr>
          <w:rStyle w:val="LineNumber"/>
        </w:rPr>
        <w:t>Event type</w:t>
      </w:r>
      <w:bookmarkEnd w:id="90"/>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Code identifying the type of health 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event_type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varchar2(2)</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See the Event Type code table on the Ministry of Health web site at http://www.health.govt.nz/nz-health-statistics/data-references/code-tables/common-code-tables. For further information or a printed copy of the code table, contact Analytical Services.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 xml:space="preserve">The presence of some fields depends on the Event type code. See </w:t>
            </w:r>
            <w:r w:rsidR="001D7825">
              <w:rPr>
                <w:rStyle w:val="LineNumber"/>
              </w:rPr>
              <w:t>Appendix:</w:t>
            </w:r>
            <w:r>
              <w:rPr>
                <w:rStyle w:val="LineNumber"/>
              </w:rPr>
              <w:t xml:space="preserve"> Enhanced Event Type/Event Diagnosis Type Table.</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Only one birth event is allowed for each NHI number. Babies born before mother's admission to hospital or transferred from the hospital of birth are recorded as IP.</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The NHI number, Event type code, Event start datetime, Facility code, and Event local identifier form a unique key for checking for duplicates on insert, or checking for existence on delete. See </w:t>
            </w:r>
            <w:r w:rsidR="001D7825">
              <w:rPr>
                <w:rStyle w:val="LineNumber"/>
              </w:rPr>
              <w:t>Appendix:</w:t>
            </w:r>
            <w:r>
              <w:rPr>
                <w:rStyle w:val="LineNumber"/>
              </w:rPr>
              <w:t xml:space="preserve"> Duplicate and overlapping event checking rules.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'ID' </w:t>
            </w:r>
            <w:r w:rsidR="00A40326">
              <w:rPr>
                <w:rStyle w:val="LineNumber"/>
              </w:rPr>
              <w:t xml:space="preserve">was </w:t>
            </w:r>
            <w:r>
              <w:rPr>
                <w:rStyle w:val="LineNumber"/>
              </w:rPr>
              <w:t xml:space="preserve">used where the intention at admission </w:t>
            </w:r>
            <w:r w:rsidR="00A40326">
              <w:rPr>
                <w:rStyle w:val="LineNumber"/>
              </w:rPr>
              <w:t xml:space="preserve">was </w:t>
            </w:r>
            <w:r>
              <w:rPr>
                <w:rStyle w:val="LineNumber"/>
              </w:rPr>
              <w:t xml:space="preserve">that the event will be a day-case event. </w:t>
            </w:r>
            <w:r w:rsidR="00A40326">
              <w:rPr>
                <w:rStyle w:val="LineNumber"/>
              </w:rPr>
              <w:t>This Event type was retired in 2013.</w:t>
            </w:r>
          </w:p>
          <w:p w:rsidR="0014357A" w:rsidRDefault="0014357A" w:rsidP="0014357A">
            <w:pPr>
              <w:pStyle w:val="tabletext"/>
              <w:rPr>
                <w:rStyle w:val="LineNumber"/>
              </w:rPr>
            </w:pPr>
            <w:r>
              <w:rPr>
                <w:rStyle w:val="LineNumber"/>
              </w:rPr>
              <w:t>'IP': The definition of a mental health patient is 'a patient who has a mental illness diagnosis'. Patients with an intellectual disability are no longer regarded as mental health patients. With the introduction of the Mental Health (Compulsory Assessment and Treatment) Act 1992 on 1 November 1992, it became possible for mental health patients, both informal (</w:t>
            </w:r>
            <w:r w:rsidR="00150D1F">
              <w:rPr>
                <w:rStyle w:val="LineNumber"/>
              </w:rPr>
              <w:t>i.e.</w:t>
            </w:r>
            <w:r>
              <w:rPr>
                <w:rStyle w:val="LineNumber"/>
              </w:rPr>
              <w:t>, voluntary) and formal, to be admitted to a general ward of any public hospital or psychiatric hospital. When a mental health patient is admitted to a general ward for treatment of a psychiatric illness, then the event type code of 'IP' can now be used. This also includes day patients. A legal status code and leave details must also be supplied for these patients if relevant. The default for legal status is 'I' (voluntary patient).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Must be a valid code in the Event Type code table.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AA2F7B">
        <w:instrText>Excluded Purchase Unit</w:instrText>
      </w:r>
      <w:r>
        <w:instrText xml:space="preserve">" </w:instrText>
      </w:r>
      <w:r>
        <w:rPr>
          <w:rStyle w:val="LineNumber"/>
        </w:rPr>
        <w:fldChar w:fldCharType="end"/>
      </w:r>
      <w:bookmarkStart w:id="91" w:name="_Toc384814314"/>
      <w:r>
        <w:rPr>
          <w:rStyle w:val="LineNumber"/>
        </w:rPr>
        <w:t>Excluded Purchase Unit</w:t>
      </w:r>
      <w:bookmarkEnd w:id="91"/>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For events that have a Purchase Unit of 'EXCLU', the Purchase Unit allocated by mapping the Health Specialty Code to a Purchase Unit from the National Service Framework Data Dictionary.</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exclu_purchase_unit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varchar2(10)</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Purchase Units in the National Service Framework Data Dictionary.</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Derived using a mapping table of Health Specialty Codes to Purchase Units.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Purchase Unit, Health Specialty 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Ministry of Health</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7B1511">
        <w:instrText>Facility Transfer From</w:instrText>
      </w:r>
      <w:r>
        <w:instrText xml:space="preserve">" </w:instrText>
      </w:r>
      <w:r>
        <w:rPr>
          <w:rStyle w:val="LineNumber"/>
        </w:rPr>
        <w:fldChar w:fldCharType="end"/>
      </w:r>
      <w:bookmarkStart w:id="92" w:name="_Toc384814315"/>
      <w:r>
        <w:rPr>
          <w:rStyle w:val="LineNumber"/>
        </w:rPr>
        <w:t>Facility Transfer From</w:t>
      </w:r>
      <w:bookmarkEnd w:id="92"/>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For transfers, the facility that the healthcare user was transferred from.</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facility_transfer_from</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varchar2(4)</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See the Facility code table on the Ministry of Health web site at http://www.health.govt.nz/nz-health-statistics/data-references/code-tables/common-code-tables</w:t>
            </w:r>
          </w:p>
          <w:p w:rsidR="0014357A" w:rsidRDefault="0014357A" w:rsidP="0014357A">
            <w:pPr>
              <w:pStyle w:val="tabletext"/>
              <w:rPr>
                <w:rStyle w:val="LineNumber"/>
              </w:rPr>
            </w:pPr>
            <w:r>
              <w:rPr>
                <w:rStyle w:val="LineNumber"/>
              </w:rPr>
              <w:t>For further information or a printed copy of the code table, contact Analytical Services.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Unit record information with Facility codes will not be provided to members of the public without the permission of the agency involved. See the Current Data Access Policy on the Ministry of Health web site at http://www.health.govt.nz/nz-health-statistics/access-and-use.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 xml:space="preserve">Mandatory for Admission Source Code = 'T' (Transfers) for the events ending on or after 1 July 2008.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Must be a valid code in the Facility code table.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Facility Code, Admission Source 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Ministry of Health</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FB04B2">
        <w:instrText>Facility Transfer To</w:instrText>
      </w:r>
      <w:r>
        <w:instrText xml:space="preserve">" </w:instrText>
      </w:r>
      <w:r>
        <w:rPr>
          <w:rStyle w:val="LineNumber"/>
        </w:rPr>
        <w:fldChar w:fldCharType="end"/>
      </w:r>
      <w:bookmarkStart w:id="93" w:name="_Toc384814316"/>
      <w:r>
        <w:rPr>
          <w:rStyle w:val="LineNumber"/>
        </w:rPr>
        <w:t>Facility Transfer To</w:t>
      </w:r>
      <w:bookmarkEnd w:id="93"/>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For transfers, the facility that the healthcare user was transferred to.</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facility_transfer_to</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varchar2(4)</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See the Facility code table on the Ministry of Health web site at http://www.health.govt.nz/nz-health-statistics/data-references/code-tables/common-code-tables.</w:t>
            </w:r>
          </w:p>
          <w:p w:rsidR="0014357A" w:rsidRDefault="0014357A" w:rsidP="0014357A">
            <w:pPr>
              <w:pStyle w:val="tabletext"/>
              <w:rPr>
                <w:rStyle w:val="LineNumber"/>
              </w:rPr>
            </w:pPr>
            <w:r>
              <w:rPr>
                <w:rStyle w:val="LineNumber"/>
              </w:rPr>
              <w:t>For further information or a printed copy of the code table, contact Analytical Services.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Unit record information with Facility codes will not be provided to members of the public without the permission of the agency involved. See the Current Data Access Policy on the Ministry of Health  web site at http://www.health.govt.nz/nz-health-statistics/access-and-use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 xml:space="preserve">Mandatory for Event End Type Code = 'DA', 'DP', 'DT', 'EA' or 'ET' (Transfers) for the events ending on or after 1 July 2008.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Must be a valid code in the Facility code table.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Facility Code, Event End Type 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Ministry of Health</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D94864">
        <w:instrText>Facility code</w:instrText>
      </w:r>
      <w:r>
        <w:instrText xml:space="preserve">" </w:instrText>
      </w:r>
      <w:r>
        <w:rPr>
          <w:rStyle w:val="LineNumber"/>
        </w:rPr>
        <w:fldChar w:fldCharType="end"/>
      </w:r>
      <w:bookmarkStart w:id="94" w:name="_Toc384814317"/>
      <w:r>
        <w:rPr>
          <w:rStyle w:val="LineNumber"/>
        </w:rPr>
        <w:t>Facility code</w:t>
      </w:r>
      <w:bookmarkEnd w:id="94"/>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code that uniquely identifies a healthcare facility.</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facility_code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varchar2(4)</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Health agency facility code, Hospital, HAF code, HAFC</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See the Facility code table on the Ministry of Health web site at http://www.health.govt.nz/nz-health-statistics/data-references/code-tables/common-code-tables. For further information or a printed copy of the code table, contact Analytical Services.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A healthcare facility is a place, which may be a permanent, temporary, or mobile structure, that healthcare users attend or are resident in for the primary purpose of receiving healthcare or disability support services. This definition excludes supervised hostels, halfway houses, staff residences, and rest homes where the rest home is the patient's usual place of residence.</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See Appendix: Duplicate and Overlapping Event Checking rules.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Must be a valid code in the Facility code table.</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The NHI number, Event type code, Event start datetime, Facility code, and Event local identifier form a unique key for checking for duplicates on insert, or checking for existence on delete.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r>
              <w:rPr>
                <w:rStyle w:val="LineNumber"/>
              </w:rPr>
              <w:t>The Ministry of Health allocates codes on request. The code table is continually updated by the Ministry as hospitals open and close. See the Ministry web site for the most recent version.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Birth location</w:t>
            </w:r>
          </w:p>
          <w:p w:rsidR="0014357A" w:rsidRDefault="0014357A" w:rsidP="0014357A">
            <w:pPr>
              <w:pStyle w:val="tabletext"/>
              <w:rPr>
                <w:rStyle w:val="LineNumber"/>
              </w:rPr>
            </w:pPr>
            <w:r>
              <w:rPr>
                <w:rStyle w:val="LineNumber"/>
              </w:rPr>
              <w:t>Facility type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Ministry of Health</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D61247">
        <w:instrText>Facility type</w:instrText>
      </w:r>
      <w:r>
        <w:instrText xml:space="preserve">" </w:instrText>
      </w:r>
      <w:r>
        <w:rPr>
          <w:rStyle w:val="LineNumber"/>
        </w:rPr>
        <w:fldChar w:fldCharType="end"/>
      </w:r>
      <w:bookmarkStart w:id="95" w:name="_Toc384814318"/>
      <w:r>
        <w:rPr>
          <w:rStyle w:val="LineNumber"/>
        </w:rPr>
        <w:t>Facility type</w:t>
      </w:r>
      <w:bookmarkEnd w:id="95"/>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code that categorises facilities into particular types.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facility_type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varchar2(2)</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NN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See the Facility Type code table on the Ministry of Health web site at http://www.health.govt.nz/nz-health-statistics/data-references/code-tables/common-code-tables. For further information or printed copy of the code table, contact Analytical Services.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Used with Principal health service purchaser in determining whether an event is publicly funded.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Facility code</w:t>
            </w:r>
          </w:p>
          <w:p w:rsidR="0014357A" w:rsidRDefault="0014357A" w:rsidP="0014357A">
            <w:pPr>
              <w:pStyle w:val="tabletext"/>
              <w:rPr>
                <w:rStyle w:val="LineNumber"/>
              </w:rPr>
            </w:pPr>
            <w:r>
              <w:rPr>
                <w:rStyle w:val="LineNumber"/>
              </w:rPr>
              <w:t>Birth location</w:t>
            </w:r>
          </w:p>
          <w:p w:rsidR="0014357A" w:rsidRDefault="0014357A" w:rsidP="0014357A">
            <w:pPr>
              <w:pStyle w:val="tabletext"/>
              <w:rPr>
                <w:rStyle w:val="LineNumber"/>
              </w:rPr>
            </w:pPr>
            <w:r>
              <w:rPr>
                <w:rStyle w:val="LineNumber"/>
              </w:rPr>
              <w:t>Private flag</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r>
              <w:rPr>
                <w:rStyle w:val="LineNumber"/>
              </w:rPr>
              <w:t>Create using the Facility type from the Facility table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38068F">
        <w:instrText>Financial year</w:instrText>
      </w:r>
      <w:r>
        <w:instrText xml:space="preserve">" </w:instrText>
      </w:r>
      <w:r>
        <w:rPr>
          <w:rStyle w:val="LineNumber"/>
        </w:rPr>
        <w:fldChar w:fldCharType="end"/>
      </w:r>
      <w:bookmarkStart w:id="96" w:name="_Toc384814319"/>
      <w:r>
        <w:rPr>
          <w:rStyle w:val="LineNumber"/>
        </w:rPr>
        <w:t>Financial year</w:t>
      </w:r>
      <w:bookmarkEnd w:id="96"/>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Field identifying which financial year data belongs to.</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financial_year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varchar2(8)</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Range from '19221923', XXXXXXXX.</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Runs from 1 July to 30 June. For example, 1 July 1998 to 30 June 1999 would be entered as '19981999'.</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Almost all data requests are based on a time period, the main ones of which are calendar and fiscal years.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XXXXXXXX is used for those events where there is no Event end datetime. Event end datetime is not mandatory for mental health events.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Derived from the year in Event end datetime where present. If Event end datetime is missing then set to 'XXXXXXXX'.</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Event end datetime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5E1921">
        <w:instrText>First consult date</w:instrText>
      </w:r>
      <w:r>
        <w:instrText xml:space="preserve">" </w:instrText>
      </w:r>
      <w:r>
        <w:rPr>
          <w:rStyle w:val="LineNumber"/>
        </w:rPr>
        <w:fldChar w:fldCharType="end"/>
      </w:r>
      <w:bookmarkStart w:id="97" w:name="_Toc384814320"/>
      <w:r>
        <w:rPr>
          <w:rStyle w:val="LineNumber"/>
        </w:rPr>
        <w:t>First consult date</w:t>
      </w:r>
      <w:bookmarkEnd w:id="97"/>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The date of the first specialist consultation which led to this event (including consultation with specialist in private practice). It may be the same date as the date of referral, eg, emergency admissions.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first_consult_date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date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Elective surgical events.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 xml:space="preserve">Valid dates. </w:t>
            </w:r>
          </w:p>
          <w:p w:rsidR="0014357A" w:rsidRDefault="0014357A" w:rsidP="0014357A">
            <w:pPr>
              <w:pStyle w:val="tabletext"/>
              <w:rPr>
                <w:rStyle w:val="LineNumber"/>
              </w:rPr>
            </w:pPr>
            <w:r>
              <w:rPr>
                <w:rStyle w:val="LineNumber"/>
              </w:rPr>
              <w:t>Partial dates permissible. At a minimum the century and year must be supplied.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 xml:space="preserve">No longer reported to the NMDS. From July 2000, this information </w:t>
            </w:r>
            <w:r w:rsidR="001D7825">
              <w:rPr>
                <w:rStyle w:val="LineNumber"/>
              </w:rPr>
              <w:t>is collected</w:t>
            </w:r>
            <w:r>
              <w:rPr>
                <w:rStyle w:val="LineNumber"/>
              </w:rPr>
              <w:t xml:space="preserve"> in the Date of first specialist assessment field in the National Booking Reporting System (NBRS), which has more complete coverage.</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If day is provided but month is omitted then the day will not be recorded. Incomplete dates are stored as 'ccyy0101' or 'ccyymm01' and a partial date flag associated with the date is set to the appropriate value.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Optional.</w:t>
            </w:r>
          </w:p>
          <w:p w:rsidR="0014357A" w:rsidRDefault="0014357A" w:rsidP="0014357A">
            <w:pPr>
              <w:pStyle w:val="tabletext"/>
              <w:rPr>
                <w:rStyle w:val="LineNumber"/>
              </w:rPr>
            </w:pPr>
          </w:p>
          <w:p w:rsidR="0014357A" w:rsidRDefault="0014357A" w:rsidP="0014357A">
            <w:pPr>
              <w:pStyle w:val="tabletext"/>
              <w:rPr>
                <w:rStyle w:val="LineNumber"/>
              </w:rPr>
            </w:pP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Must be on or after the Date of birth.</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r>
              <w:rPr>
                <w:rStyle w:val="LineNumber"/>
              </w:rPr>
              <w:t>Required for total hip replacement, total knee replacement and coronary artery bypass graft events.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CA2DA4" w:rsidRDefault="0014357A" w:rsidP="00CA2DA4">
      <w:pPr>
        <w:pStyle w:val="Heading2"/>
        <w:rPr>
          <w:rStyle w:val="LineNumber"/>
        </w:rPr>
      </w:pPr>
      <w:r>
        <w:rPr>
          <w:rStyle w:val="LineNumber"/>
        </w:rPr>
        <w:br w:type="page"/>
      </w:r>
      <w:bookmarkStart w:id="98" w:name="_Toc384814321"/>
      <w:r w:rsidR="00CA2DA4">
        <w:rPr>
          <w:rStyle w:val="LineNumber"/>
        </w:rPr>
        <w:lastRenderedPageBreak/>
        <w:t>Funding_agency_code</w:t>
      </w:r>
      <w:bookmarkEnd w:id="98"/>
    </w:p>
    <w:tbl>
      <w:tblPr>
        <w:tblW w:w="0" w:type="auto"/>
        <w:tblCellMar>
          <w:bottom w:w="170" w:type="dxa"/>
        </w:tblCellMar>
        <w:tblLook w:val="04A0" w:firstRow="1" w:lastRow="0" w:firstColumn="1" w:lastColumn="0" w:noHBand="0" w:noVBand="1"/>
      </w:tblPr>
      <w:tblGrid>
        <w:gridCol w:w="2267"/>
        <w:gridCol w:w="5952"/>
      </w:tblGrid>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Definition</w:t>
            </w:r>
          </w:p>
        </w:tc>
        <w:tc>
          <w:tcPr>
            <w:tcW w:w="5952" w:type="dxa"/>
            <w:shd w:val="clear" w:color="auto" w:fill="auto"/>
          </w:tcPr>
          <w:p w:rsidR="00CA2DA4" w:rsidRDefault="00CA2DA4" w:rsidP="00CA2DA4">
            <w:pPr>
              <w:pStyle w:val="tabletext"/>
              <w:rPr>
                <w:rStyle w:val="LineNumber"/>
              </w:rPr>
            </w:pPr>
            <w:r>
              <w:rPr>
                <w:rStyle w:val="LineNumber"/>
              </w:rPr>
              <w:t>The funding DHB code</w:t>
            </w: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Column name</w:t>
            </w:r>
          </w:p>
        </w:tc>
        <w:tc>
          <w:tcPr>
            <w:tcW w:w="5952" w:type="dxa"/>
            <w:shd w:val="clear" w:color="auto" w:fill="auto"/>
          </w:tcPr>
          <w:p w:rsidR="00CA2DA4" w:rsidRDefault="00CA2DA4" w:rsidP="00CA2DA4">
            <w:pPr>
              <w:pStyle w:val="tabletext"/>
              <w:rPr>
                <w:rStyle w:val="LineNumber"/>
              </w:rPr>
            </w:pPr>
            <w:r>
              <w:rPr>
                <w:rStyle w:val="LineNumber"/>
              </w:rPr>
              <w:t>funding_agency_code</w:t>
            </w: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Table name</w:t>
            </w:r>
          </w:p>
        </w:tc>
        <w:tc>
          <w:tcPr>
            <w:tcW w:w="5952" w:type="dxa"/>
            <w:shd w:val="clear" w:color="auto" w:fill="auto"/>
          </w:tcPr>
          <w:p w:rsidR="00CA2DA4" w:rsidRDefault="00CA2DA4" w:rsidP="00CA2DA4">
            <w:pPr>
              <w:pStyle w:val="tabletext"/>
              <w:rPr>
                <w:rStyle w:val="LineNumber"/>
              </w:rPr>
            </w:pPr>
            <w:r>
              <w:rPr>
                <w:rStyle w:val="LineNumber"/>
              </w:rPr>
              <w:t>fact_nmd_health_event</w:t>
            </w: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Data type</w:t>
            </w:r>
          </w:p>
        </w:tc>
        <w:tc>
          <w:tcPr>
            <w:tcW w:w="5952" w:type="dxa"/>
            <w:shd w:val="clear" w:color="auto" w:fill="auto"/>
          </w:tcPr>
          <w:p w:rsidR="00CA2DA4" w:rsidRDefault="00CA2DA4" w:rsidP="00CA2DA4">
            <w:pPr>
              <w:pStyle w:val="tabletext"/>
              <w:rPr>
                <w:rStyle w:val="LineNumber"/>
              </w:rPr>
            </w:pPr>
            <w:r>
              <w:rPr>
                <w:rStyle w:val="LineNumber"/>
              </w:rPr>
              <w:t>varchar2(64)</w:t>
            </w: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Other names</w:t>
            </w:r>
          </w:p>
        </w:tc>
        <w:tc>
          <w:tcPr>
            <w:tcW w:w="5952" w:type="dxa"/>
            <w:shd w:val="clear" w:color="auto" w:fill="auto"/>
          </w:tcPr>
          <w:p w:rsidR="00CA2DA4" w:rsidRDefault="00CA2DA4" w:rsidP="00CA2DA4">
            <w:pPr>
              <w:pStyle w:val="tabletext"/>
              <w:rPr>
                <w:rStyle w:val="LineNumber"/>
              </w:rPr>
            </w:pP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Context</w:t>
            </w:r>
          </w:p>
        </w:tc>
        <w:tc>
          <w:tcPr>
            <w:tcW w:w="5952" w:type="dxa"/>
            <w:shd w:val="clear" w:color="auto" w:fill="auto"/>
          </w:tcPr>
          <w:p w:rsidR="00CA2DA4" w:rsidRDefault="00CA2DA4" w:rsidP="00CA2DA4">
            <w:pPr>
              <w:pStyle w:val="tabletext"/>
              <w:rPr>
                <w:rStyle w:val="LineNumber"/>
              </w:rPr>
            </w:pP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Layout</w:t>
            </w:r>
          </w:p>
        </w:tc>
        <w:tc>
          <w:tcPr>
            <w:tcW w:w="5952" w:type="dxa"/>
            <w:shd w:val="clear" w:color="auto" w:fill="auto"/>
          </w:tcPr>
          <w:p w:rsidR="00CA2DA4" w:rsidRDefault="00CA2DA4" w:rsidP="00CA2DA4">
            <w:pPr>
              <w:pStyle w:val="tabletext"/>
              <w:rPr>
                <w:rStyle w:val="LineNumber"/>
              </w:rPr>
            </w:pP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Data domain</w:t>
            </w:r>
          </w:p>
        </w:tc>
        <w:tc>
          <w:tcPr>
            <w:tcW w:w="5952" w:type="dxa"/>
            <w:shd w:val="clear" w:color="auto" w:fill="auto"/>
          </w:tcPr>
          <w:p w:rsidR="00CA2DA4" w:rsidRDefault="00CA2DA4" w:rsidP="00CA2DA4">
            <w:pPr>
              <w:pStyle w:val="tabletext"/>
              <w:rPr>
                <w:rStyle w:val="LineNumber"/>
              </w:rPr>
            </w:pPr>
            <w:r>
              <w:rPr>
                <w:rStyle w:val="LineNumber"/>
              </w:rPr>
              <w:t>See the Agency code table on the Ministry of Health web site at http://www.health.govt.nz/nz-health-statistics/data-references/code-tables/common-code-tables. For further information or a printed copy of the code table, contact the Analytical Services.</w:t>
            </w: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Guide for use</w:t>
            </w:r>
          </w:p>
        </w:tc>
        <w:tc>
          <w:tcPr>
            <w:tcW w:w="5952" w:type="dxa"/>
            <w:shd w:val="clear" w:color="auto" w:fill="auto"/>
          </w:tcPr>
          <w:p w:rsidR="00CA2DA4" w:rsidRDefault="00CA2DA4" w:rsidP="00CA2DA4">
            <w:pPr>
              <w:pStyle w:val="tabletext"/>
              <w:rPr>
                <w:rStyle w:val="LineNumber"/>
              </w:rPr>
            </w:pPr>
            <w:r>
              <w:rPr>
                <w:rStyle w:val="LineNumber"/>
              </w:rPr>
              <w:t xml:space="preserve">The Funding Agency has been introduced from 1 July 2012. This field can be reported as a valid agency code or a given value or null based on the rules given for the validation. </w:t>
            </w:r>
          </w:p>
          <w:p w:rsidR="00CA2DA4" w:rsidRDefault="00CA2DA4" w:rsidP="00CA2DA4">
            <w:pPr>
              <w:pStyle w:val="tabletext"/>
              <w:rPr>
                <w:rStyle w:val="LineNumber"/>
              </w:rPr>
            </w:pPr>
            <w:r>
              <w:rPr>
                <w:rStyle w:val="LineNumber"/>
              </w:rPr>
              <w:t>Funding Agency must be reported in all the events reported in the v0r15.0 files regardless of the event end date.</w:t>
            </w:r>
          </w:p>
          <w:p w:rsidR="00CA2DA4" w:rsidRDefault="00CA2DA4" w:rsidP="00CA2DA4">
            <w:pPr>
              <w:pStyle w:val="tabletext"/>
              <w:rPr>
                <w:rStyle w:val="LineNumber"/>
              </w:rPr>
            </w:pPr>
            <w:r>
              <w:rPr>
                <w:rStyle w:val="LineNumber"/>
              </w:rPr>
              <w:t>Funding Agency will be available for reporting in the warehouse and BO universes.</w:t>
            </w:r>
          </w:p>
          <w:p w:rsidR="00CA2DA4" w:rsidRDefault="00CA2DA4" w:rsidP="00CA2DA4">
            <w:pPr>
              <w:pStyle w:val="tabletext"/>
              <w:rPr>
                <w:rStyle w:val="LineNumber"/>
              </w:rPr>
            </w:pPr>
            <w:r>
              <w:rPr>
                <w:rStyle w:val="LineNumber"/>
              </w:rPr>
              <w:t>Funding Agency will be used to determine if a health event is included in casemix funding.</w:t>
            </w:r>
          </w:p>
          <w:p w:rsidR="00CA2DA4" w:rsidRDefault="00CA2DA4" w:rsidP="00CA2DA4">
            <w:pPr>
              <w:pStyle w:val="tabletext"/>
              <w:rPr>
                <w:rStyle w:val="LineNumber"/>
              </w:rPr>
            </w:pPr>
            <w:r>
              <w:rPr>
                <w:rStyle w:val="LineNumber"/>
              </w:rPr>
              <w:t>An IDF will occur when the DHB of domicile is not the same as the Funding Agency.</w:t>
            </w:r>
          </w:p>
          <w:p w:rsidR="00CA2DA4" w:rsidRDefault="00CA2DA4" w:rsidP="00CA2DA4">
            <w:pPr>
              <w:pStyle w:val="tabletext"/>
              <w:rPr>
                <w:rStyle w:val="LineNumber"/>
              </w:rPr>
            </w:pPr>
            <w:r>
              <w:rPr>
                <w:rStyle w:val="LineNumber"/>
              </w:rPr>
              <w:t>Electives volumes will be calculated using the Funding Agency.</w:t>
            </w:r>
          </w:p>
          <w:p w:rsidR="00CA2DA4" w:rsidRDefault="00CA2DA4" w:rsidP="00CA2DA4">
            <w:pPr>
              <w:pStyle w:val="tabletext"/>
              <w:rPr>
                <w:rStyle w:val="LineNumber"/>
              </w:rPr>
            </w:pPr>
            <w:r>
              <w:rPr>
                <w:rStyle w:val="LineNumber"/>
              </w:rPr>
              <w:t>Mandatory for Principal health service purchaser =  ('34','35','20','55','A0') for the events reported in v015.0 files. This is regardless of the event end date reported in the Ver15.0 files..</w:t>
            </w:r>
          </w:p>
          <w:p w:rsidR="00CA2DA4" w:rsidRDefault="00CA2DA4" w:rsidP="00CA2DA4">
            <w:pPr>
              <w:pStyle w:val="tabletext"/>
              <w:rPr>
                <w:rStyle w:val="LineNumber"/>
              </w:rPr>
            </w:pPr>
            <w:r>
              <w:rPr>
                <w:rStyle w:val="LineNumber"/>
              </w:rPr>
              <w:t>Must be a valid code in the agency code table if the Principal health service purchaser = '20','35','55'</w:t>
            </w:r>
          </w:p>
          <w:p w:rsidR="00CA2DA4" w:rsidRDefault="00CA2DA4" w:rsidP="00CA2DA4">
            <w:pPr>
              <w:pStyle w:val="tabletext"/>
              <w:rPr>
                <w:rStyle w:val="LineNumber"/>
              </w:rPr>
            </w:pPr>
            <w:r>
              <w:rPr>
                <w:rStyle w:val="LineNumber"/>
              </w:rPr>
              <w:t>Must be reported as 1236 if Principal health service purchaser = '35'</w:t>
            </w:r>
          </w:p>
          <w:p w:rsidR="00CA2DA4" w:rsidRDefault="00CA2DA4" w:rsidP="00CA2DA4">
            <w:pPr>
              <w:pStyle w:val="tabletext"/>
              <w:rPr>
                <w:rStyle w:val="LineNumber"/>
              </w:rPr>
            </w:pPr>
            <w:r>
              <w:rPr>
                <w:rStyle w:val="LineNumber"/>
              </w:rPr>
              <w:t xml:space="preserve">Must be reported as 1237 if Principal health service purchaser = 'A0' </w:t>
            </w:r>
          </w:p>
          <w:p w:rsidR="00CA2DA4" w:rsidRDefault="00CA2DA4" w:rsidP="00CA2DA4">
            <w:pPr>
              <w:pStyle w:val="tabletext"/>
              <w:rPr>
                <w:rStyle w:val="LineNumber"/>
              </w:rPr>
            </w:pPr>
            <w:r>
              <w:rPr>
                <w:rStyle w:val="LineNumber"/>
              </w:rPr>
              <w:t>For more details see Section 14.2 of the NMDS File Specification v015.2</w:t>
            </w: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Verification rules</w:t>
            </w:r>
          </w:p>
        </w:tc>
        <w:tc>
          <w:tcPr>
            <w:tcW w:w="5952" w:type="dxa"/>
            <w:shd w:val="clear" w:color="auto" w:fill="auto"/>
          </w:tcPr>
          <w:p w:rsidR="00CA2DA4" w:rsidRDefault="00CA2DA4" w:rsidP="00CA2DA4">
            <w:pPr>
              <w:pStyle w:val="tabletext"/>
              <w:rPr>
                <w:rStyle w:val="LineNumber"/>
              </w:rPr>
            </w:pP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Collection methods</w:t>
            </w:r>
          </w:p>
        </w:tc>
        <w:tc>
          <w:tcPr>
            <w:tcW w:w="5952" w:type="dxa"/>
            <w:shd w:val="clear" w:color="auto" w:fill="auto"/>
          </w:tcPr>
          <w:p w:rsidR="00CA2DA4" w:rsidRDefault="00CA2DA4" w:rsidP="00CA2DA4">
            <w:pPr>
              <w:pStyle w:val="tabletext"/>
              <w:rPr>
                <w:rStyle w:val="LineNumber"/>
              </w:rPr>
            </w:pP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Related data</w:t>
            </w:r>
          </w:p>
        </w:tc>
        <w:tc>
          <w:tcPr>
            <w:tcW w:w="5952" w:type="dxa"/>
            <w:shd w:val="clear" w:color="auto" w:fill="auto"/>
          </w:tcPr>
          <w:p w:rsidR="00CA2DA4" w:rsidRDefault="00CA2DA4" w:rsidP="00CA2DA4">
            <w:pPr>
              <w:pStyle w:val="tabletext"/>
              <w:rPr>
                <w:rStyle w:val="LineNumber"/>
              </w:rPr>
            </w:pP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Source document</w:t>
            </w:r>
          </w:p>
        </w:tc>
        <w:tc>
          <w:tcPr>
            <w:tcW w:w="5952" w:type="dxa"/>
            <w:shd w:val="clear" w:color="auto" w:fill="auto"/>
          </w:tcPr>
          <w:p w:rsidR="00CA2DA4" w:rsidRDefault="00CA2DA4" w:rsidP="00CA2DA4">
            <w:pPr>
              <w:pStyle w:val="tabletext"/>
              <w:rPr>
                <w:rStyle w:val="LineNumber"/>
              </w:rPr>
            </w:pPr>
          </w:p>
        </w:tc>
      </w:tr>
      <w:tr w:rsidR="00CA2DA4" w:rsidTr="00CA2DA4">
        <w:trPr>
          <w:cantSplit/>
        </w:trPr>
        <w:tc>
          <w:tcPr>
            <w:tcW w:w="2267" w:type="dxa"/>
            <w:shd w:val="clear" w:color="auto" w:fill="auto"/>
          </w:tcPr>
          <w:p w:rsidR="00CA2DA4" w:rsidRDefault="00CA2DA4" w:rsidP="00CA2DA4">
            <w:pPr>
              <w:pStyle w:val="tableheader"/>
              <w:rPr>
                <w:rStyle w:val="LineNumber"/>
              </w:rPr>
            </w:pPr>
            <w:r>
              <w:rPr>
                <w:rStyle w:val="LineNumber"/>
              </w:rPr>
              <w:t>Source organisation</w:t>
            </w:r>
          </w:p>
        </w:tc>
        <w:tc>
          <w:tcPr>
            <w:tcW w:w="5952" w:type="dxa"/>
            <w:shd w:val="clear" w:color="auto" w:fill="auto"/>
          </w:tcPr>
          <w:p w:rsidR="00CA2DA4" w:rsidRDefault="00CA2DA4" w:rsidP="00CA2DA4">
            <w:pPr>
              <w:pStyle w:val="tabletext"/>
              <w:rPr>
                <w:rStyle w:val="LineNumber"/>
              </w:rPr>
            </w:pPr>
          </w:p>
        </w:tc>
      </w:tr>
    </w:tbl>
    <w:p w:rsidR="00CA2DA4" w:rsidRDefault="00CA2DA4" w:rsidP="00CA2DA4">
      <w:pPr>
        <w:rPr>
          <w:rStyle w:val="LineNumber"/>
        </w:rPr>
      </w:pPr>
    </w:p>
    <w:p w:rsidR="0014357A" w:rsidRDefault="00CA2DA4" w:rsidP="0014357A">
      <w:pPr>
        <w:pStyle w:val="Heading2"/>
        <w:rPr>
          <w:rStyle w:val="LineNumber"/>
        </w:rPr>
      </w:pPr>
      <w:r>
        <w:rPr>
          <w:rStyle w:val="LineNumber"/>
        </w:rPr>
        <w:br w:type="page"/>
      </w:r>
      <w:r w:rsidR="0014357A">
        <w:rPr>
          <w:rStyle w:val="LineNumber"/>
        </w:rPr>
        <w:lastRenderedPageBreak/>
        <w:fldChar w:fldCharType="begin"/>
      </w:r>
      <w:r w:rsidR="0014357A">
        <w:instrText xml:space="preserve"> XE "</w:instrText>
      </w:r>
      <w:r w:rsidR="0014357A" w:rsidRPr="001B4704">
        <w:instrText>Gender code</w:instrText>
      </w:r>
      <w:r w:rsidR="0014357A">
        <w:instrText xml:space="preserve">" </w:instrText>
      </w:r>
      <w:r w:rsidR="0014357A">
        <w:rPr>
          <w:rStyle w:val="LineNumber"/>
        </w:rPr>
        <w:fldChar w:fldCharType="end"/>
      </w:r>
      <w:bookmarkStart w:id="99" w:name="_Toc384814322"/>
      <w:r w:rsidR="0014357A">
        <w:rPr>
          <w:rStyle w:val="LineNumber"/>
        </w:rPr>
        <w:t>Gender code</w:t>
      </w:r>
      <w:bookmarkEnd w:id="99"/>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The person's biological sex.</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gender_code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char(1)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Sex type 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Required for demographic analyses.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A</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M = Male</w:t>
            </w:r>
          </w:p>
          <w:p w:rsidR="0014357A" w:rsidRDefault="0014357A" w:rsidP="0014357A">
            <w:pPr>
              <w:pStyle w:val="tabletext"/>
              <w:rPr>
                <w:rStyle w:val="LineNumber"/>
              </w:rPr>
            </w:pPr>
            <w:r>
              <w:rPr>
                <w:rStyle w:val="LineNumber"/>
              </w:rPr>
              <w:t>F = Female</w:t>
            </w:r>
          </w:p>
          <w:p w:rsidR="0014357A" w:rsidRDefault="0014357A" w:rsidP="0014357A">
            <w:pPr>
              <w:pStyle w:val="tabletext"/>
              <w:rPr>
                <w:rStyle w:val="LineNumber"/>
              </w:rPr>
            </w:pPr>
            <w:r>
              <w:rPr>
                <w:rStyle w:val="LineNumber"/>
              </w:rPr>
              <w:t>U = Unknown</w:t>
            </w:r>
          </w:p>
          <w:p w:rsidR="0014357A" w:rsidRDefault="0014357A" w:rsidP="0014357A">
            <w:pPr>
              <w:pStyle w:val="tabletext"/>
              <w:rPr>
                <w:rStyle w:val="LineNumber"/>
              </w:rPr>
            </w:pPr>
            <w:r>
              <w:rPr>
                <w:rStyle w:val="LineNumber"/>
              </w:rPr>
              <w:t>I = Indeterminate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Stored as Gender code.</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Because it is possible for a person's sex to change over time, the Ministry of Health collects sex information for each health event, rather than relying on the data in the National Health Index (which does not include historical data).</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"'U' codes must be updated as soon as possible after admission.</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'I' codes are for use in cases, usually </w:t>
            </w:r>
            <w:r w:rsidR="001D7825">
              <w:rPr>
                <w:rStyle w:val="LineNumber"/>
              </w:rPr>
              <w:t>new-borns</w:t>
            </w:r>
            <w:r>
              <w:rPr>
                <w:rStyle w:val="LineNumber"/>
              </w:rPr>
              <w:t>, where it is not possible to determine the sex of the healthcare user.</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The term sex refers to the biological differences between males and females, while the term gender refers to a person's social role (masculine or feminine).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Information collected for transsexuals and transgender people should be treated in the same manner, </w:t>
            </w:r>
            <w:r w:rsidR="00150D1F">
              <w:rPr>
                <w:rStyle w:val="LineNumber"/>
              </w:rPr>
              <w:t>i.e.</w:t>
            </w:r>
            <w:r>
              <w:rPr>
                <w:rStyle w:val="LineNumber"/>
              </w:rPr>
              <w:t>, their biological sex reported. To avoid problems with edits, transsexuals undergoing a sex change operation should have their sex at time of hospital admission reported."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Must be a valid code in the Gender code table.</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The value in this field must be consistent with the diagnosis and procedures reported. If it is not, the record will be rejected from the NMDS with a warning.</w:t>
            </w:r>
          </w:p>
          <w:p w:rsidR="0014357A" w:rsidRDefault="0014357A" w:rsidP="0014357A">
            <w:pPr>
              <w:pStyle w:val="tabletext"/>
              <w:rPr>
                <w:rStyle w:val="LineNumber"/>
              </w:rPr>
            </w:pP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Generate warning if Gender code is 'U'.</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B00E92">
        <w:instrText>Gestation period</w:instrText>
      </w:r>
      <w:r>
        <w:instrText xml:space="preserve">" </w:instrText>
      </w:r>
      <w:r>
        <w:rPr>
          <w:rStyle w:val="LineNumber"/>
        </w:rPr>
        <w:fldChar w:fldCharType="end"/>
      </w:r>
      <w:bookmarkStart w:id="100" w:name="_Toc384814323"/>
      <w:r>
        <w:rPr>
          <w:rStyle w:val="LineNumber"/>
        </w:rPr>
        <w:t>Gestation period</w:t>
      </w:r>
      <w:bookmarkEnd w:id="100"/>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Time measured from the date of mother's last menstrual period to the date of birth and expressed in completed weeks.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gestation_period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varchar2(2)</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Gestation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Birth 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XX</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XX = not stated</w:t>
            </w:r>
          </w:p>
          <w:p w:rsidR="0014357A" w:rsidRDefault="0014357A" w:rsidP="0014357A">
            <w:pPr>
              <w:pStyle w:val="tabletext"/>
              <w:rPr>
                <w:rStyle w:val="LineNumber"/>
              </w:rPr>
            </w:pPr>
            <w:r>
              <w:rPr>
                <w:rStyle w:val="LineNumber"/>
              </w:rPr>
              <w:t>10 - 50 completed weeks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Mandatory for birth events. Must not be supplied for other event types.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If outside 17 to 45 completed weeks, will only be accepted on confirmation.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F8242A">
        <w:instrText>Health specialty code</w:instrText>
      </w:r>
      <w:r>
        <w:instrText xml:space="preserve">" </w:instrText>
      </w:r>
      <w:r>
        <w:rPr>
          <w:rStyle w:val="LineNumber"/>
        </w:rPr>
        <w:fldChar w:fldCharType="end"/>
      </w:r>
      <w:bookmarkStart w:id="101" w:name="_Toc384814324"/>
      <w:r>
        <w:rPr>
          <w:rStyle w:val="LineNumber"/>
        </w:rPr>
        <w:t>Health specialty code</w:t>
      </w:r>
      <w:bookmarkEnd w:id="101"/>
    </w:p>
    <w:tbl>
      <w:tblPr>
        <w:tblW w:w="0" w:type="auto"/>
        <w:tblCellMar>
          <w:bottom w:w="170" w:type="dxa"/>
        </w:tblCellMar>
        <w:tblLook w:val="04A0" w:firstRow="1" w:lastRow="0" w:firstColumn="1" w:lastColumn="0" w:noHBand="0" w:noVBand="1"/>
      </w:tblPr>
      <w:tblGrid>
        <w:gridCol w:w="2267"/>
        <w:gridCol w:w="5952"/>
      </w:tblGrid>
      <w:tr w:rsidR="0014357A" w:rsidTr="00D01893">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classification describing the specialty or service to which a healthcare user has been assigned, which reflects the nature of the services being provided.</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health_specialty_code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varchar2(3)</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HSC, Service code, Department code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Healthcare user on discharge.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See the Health Specialty code table at http://www.health.govt.nz/nz-health-statistics/data-references/code-tables/common-code-tables. For further information or a printed copy of the code table, contact Analytical Services.</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Generalist and specialist subspecialty medical and surgical health specialty codes were retired from 1 July 2001.</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On 1 July 2007 the following changes took place: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M20: Endocrinology and Diabetology</w:t>
            </w:r>
          </w:p>
          <w:p w:rsidR="0014357A" w:rsidRDefault="0014357A" w:rsidP="0014357A">
            <w:pPr>
              <w:pStyle w:val="tabletext"/>
              <w:rPr>
                <w:rStyle w:val="LineNumber"/>
              </w:rPr>
            </w:pPr>
            <w:r>
              <w:rPr>
                <w:rStyle w:val="LineNumber"/>
              </w:rPr>
              <w:t xml:space="preserve"> ..was discontinued and replaced with.. </w:t>
            </w:r>
          </w:p>
          <w:p w:rsidR="0014357A" w:rsidRDefault="0014357A" w:rsidP="0014357A">
            <w:pPr>
              <w:pStyle w:val="tabletext"/>
              <w:rPr>
                <w:rStyle w:val="LineNumber"/>
              </w:rPr>
            </w:pPr>
            <w:r>
              <w:rPr>
                <w:rStyle w:val="LineNumber"/>
              </w:rPr>
              <w:t xml:space="preserve">M95: Endocrinology </w:t>
            </w:r>
          </w:p>
          <w:p w:rsidR="0014357A" w:rsidRDefault="0014357A" w:rsidP="0014357A">
            <w:pPr>
              <w:pStyle w:val="tabletext"/>
              <w:rPr>
                <w:rStyle w:val="LineNumber"/>
              </w:rPr>
            </w:pPr>
            <w:r>
              <w:rPr>
                <w:rStyle w:val="LineNumber"/>
              </w:rPr>
              <w:t xml:space="preserve">M96: Diabetology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M24: Paediatric Endocrinology and Diabetology </w:t>
            </w:r>
          </w:p>
          <w:p w:rsidR="0014357A" w:rsidRDefault="0014357A" w:rsidP="0014357A">
            <w:pPr>
              <w:pStyle w:val="tabletext"/>
              <w:rPr>
                <w:rStyle w:val="LineNumber"/>
              </w:rPr>
            </w:pPr>
            <w:r>
              <w:rPr>
                <w:rStyle w:val="LineNumber"/>
              </w:rPr>
              <w:t xml:space="preserve">..was discontinued and replaced with.. </w:t>
            </w:r>
          </w:p>
          <w:p w:rsidR="0014357A" w:rsidRDefault="0014357A" w:rsidP="0014357A">
            <w:pPr>
              <w:pStyle w:val="tabletext"/>
              <w:rPr>
                <w:rStyle w:val="LineNumber"/>
              </w:rPr>
            </w:pPr>
            <w:r>
              <w:rPr>
                <w:rStyle w:val="LineNumber"/>
              </w:rPr>
              <w:t xml:space="preserve">M97: Specialist Paediatric Endocrinology </w:t>
            </w:r>
          </w:p>
          <w:p w:rsidR="0014357A" w:rsidRDefault="0014357A" w:rsidP="0014357A">
            <w:pPr>
              <w:pStyle w:val="tabletext"/>
              <w:rPr>
                <w:rStyle w:val="LineNumber"/>
              </w:rPr>
            </w:pPr>
            <w:r>
              <w:rPr>
                <w:rStyle w:val="LineNumber"/>
              </w:rPr>
              <w:t xml:space="preserve">M98: Specialist Paediatric Diabetology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The need to separate diabetes out from other endocrinology events is because diabetes is the strategic area that the government has targeted and there is no other way to differentiate outpatient activity.</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On 1 July 2008 the following changes took place:</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P00 Antenatal services</w:t>
            </w:r>
          </w:p>
          <w:p w:rsidR="0014357A" w:rsidRDefault="0014357A" w:rsidP="0014357A">
            <w:pPr>
              <w:pStyle w:val="tabletext"/>
              <w:rPr>
                <w:rStyle w:val="LineNumber"/>
              </w:rPr>
            </w:pPr>
            <w:r>
              <w:rPr>
                <w:rStyle w:val="LineNumber"/>
              </w:rPr>
              <w:t>P10 Delivery services [mother]</w:t>
            </w:r>
          </w:p>
          <w:p w:rsidR="0014357A" w:rsidRDefault="0014357A" w:rsidP="0014357A">
            <w:pPr>
              <w:pStyle w:val="tabletext"/>
              <w:rPr>
                <w:rStyle w:val="LineNumber"/>
              </w:rPr>
            </w:pPr>
            <w:r>
              <w:rPr>
                <w:rStyle w:val="LineNumber"/>
              </w:rPr>
              <w:t>P11 Primary delivery services [midwife]</w:t>
            </w:r>
          </w:p>
          <w:p w:rsidR="0014357A" w:rsidRDefault="0014357A" w:rsidP="0014357A">
            <w:pPr>
              <w:pStyle w:val="tabletext"/>
              <w:rPr>
                <w:rStyle w:val="LineNumber"/>
              </w:rPr>
            </w:pPr>
            <w:r>
              <w:rPr>
                <w:rStyle w:val="LineNumber"/>
              </w:rPr>
              <w:t>P20 Postnatal services [mother]</w:t>
            </w:r>
          </w:p>
          <w:p w:rsidR="0014357A" w:rsidRDefault="0014357A" w:rsidP="0014357A">
            <w:pPr>
              <w:pStyle w:val="tabletext"/>
              <w:rPr>
                <w:rStyle w:val="LineNumber"/>
              </w:rPr>
            </w:pPr>
            <w:r>
              <w:rPr>
                <w:rStyle w:val="LineNumber"/>
              </w:rPr>
              <w:t>P30 Postnatal services [well newborn]</w:t>
            </w:r>
          </w:p>
          <w:p w:rsidR="0014357A" w:rsidRDefault="0014357A" w:rsidP="0014357A">
            <w:pPr>
              <w:pStyle w:val="tabletext"/>
              <w:rPr>
                <w:rStyle w:val="LineNumber"/>
              </w:rPr>
            </w:pPr>
            <w:r>
              <w:rPr>
                <w:rStyle w:val="LineNumber"/>
              </w:rPr>
              <w:t>P35 Primary postnatal services [specialist]</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Were retired and replaced with:</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P60 Maternity services - mother [no community LMC]</w:t>
            </w:r>
          </w:p>
          <w:p w:rsidR="0014357A" w:rsidRDefault="0014357A" w:rsidP="0014357A">
            <w:pPr>
              <w:pStyle w:val="tabletext"/>
              <w:rPr>
                <w:rStyle w:val="LineNumber"/>
              </w:rPr>
            </w:pPr>
            <w:r>
              <w:rPr>
                <w:rStyle w:val="LineNumber"/>
              </w:rPr>
              <w:t>P61 Maternity services - well newborn [no community LMC]</w:t>
            </w:r>
          </w:p>
          <w:p w:rsidR="0014357A" w:rsidRDefault="0014357A" w:rsidP="0014357A">
            <w:pPr>
              <w:pStyle w:val="tabletext"/>
              <w:rPr>
                <w:rStyle w:val="LineNumber"/>
              </w:rPr>
            </w:pPr>
            <w:r>
              <w:rPr>
                <w:rStyle w:val="LineNumber"/>
              </w:rPr>
              <w:t>P70 Maternity services - mother [with community LMC]</w:t>
            </w:r>
          </w:p>
          <w:p w:rsidR="0014357A" w:rsidRDefault="0014357A" w:rsidP="0014357A">
            <w:pPr>
              <w:pStyle w:val="tabletext"/>
              <w:rPr>
                <w:rStyle w:val="LineNumber"/>
              </w:rPr>
            </w:pPr>
            <w:r>
              <w:rPr>
                <w:rStyle w:val="LineNumber"/>
              </w:rPr>
              <w:t>P71 Maternity services - well newborn [with community LMC]</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'With a Community LMC' should be defined as:</w:t>
            </w:r>
          </w:p>
          <w:p w:rsidR="0014357A" w:rsidRDefault="0014357A" w:rsidP="0014357A">
            <w:pPr>
              <w:pStyle w:val="tabletext"/>
              <w:rPr>
                <w:rStyle w:val="LineNumber"/>
              </w:rPr>
            </w:pPr>
            <w:r>
              <w:rPr>
                <w:rStyle w:val="LineNumber"/>
              </w:rPr>
              <w:t>At the time of the event, the woman and her baby(s) are registered with and under the care of a Lead Maternity Carer (LMC) under Section 88 Notice for primary Maternity Services (see subpart DA). Registered being as defined in the notice (clause DA2). For clarity, this should not include women or babies who have been transferred over to secondary maternity, tertiary maternity or specialist neonatal services (clause DA8).</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Note:</w:t>
            </w:r>
          </w:p>
          <w:p w:rsidR="0014357A" w:rsidRDefault="0014357A" w:rsidP="0014357A">
            <w:pPr>
              <w:pStyle w:val="tabletext"/>
              <w:rPr>
                <w:rStyle w:val="LineNumber"/>
              </w:rPr>
            </w:pPr>
            <w:r>
              <w:rPr>
                <w:rStyle w:val="LineNumber"/>
              </w:rPr>
              <w:t>- That this is the specialty on admission</w:t>
            </w:r>
          </w:p>
          <w:p w:rsidR="0014357A" w:rsidRDefault="0014357A" w:rsidP="0014357A">
            <w:pPr>
              <w:pStyle w:val="tabletext"/>
              <w:rPr>
                <w:rStyle w:val="LineNumber"/>
              </w:rPr>
            </w:pPr>
            <w:r>
              <w:rPr>
                <w:rStyle w:val="LineNumber"/>
              </w:rPr>
              <w:lastRenderedPageBreak/>
              <w:t xml:space="preserve">- Community means not employed by the DHB - </w:t>
            </w:r>
            <w:r w:rsidR="00150D1F">
              <w:rPr>
                <w:rStyle w:val="LineNumber"/>
              </w:rPr>
              <w:t>i.e.</w:t>
            </w:r>
            <w:r>
              <w:rPr>
                <w:rStyle w:val="LineNumber"/>
              </w:rPr>
              <w:t>, a section 88 claim will be made for this birth or postnatal care.</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For 'Section 88 Notice for Primary Maternity Services' refer to the Ministry of Health website: http://www.health.govt.nz/our-work/life-stages/maternity-and-breastfeeding/maternity-services/primary-maternity-services-notice-section-88</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New health specialty code for events with a discharge date on or after 1 July 2008:</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D55 Non-weight bearing and other related convalescence</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This Health Specialty Code is intended for use where a patient undergoes a period of convalescence at a step-down facility other than the facility where their main rehabilitation program will occur.</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lastRenderedPageBreak/>
              <w:t>Verification rules</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r>
              <w:rPr>
                <w:rStyle w:val="LineNumber"/>
              </w:rPr>
              <w:t>The specialty reported to the NMDS should be the specialty for the patient at the time of discharge.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Purchase unit</w:t>
            </w:r>
          </w:p>
          <w:p w:rsidR="0014357A" w:rsidRDefault="0014357A" w:rsidP="0014357A">
            <w:pPr>
              <w:pStyle w:val="tabletext"/>
              <w:rPr>
                <w:rStyle w:val="LineNumber"/>
              </w:rPr>
            </w:pPr>
            <w:r>
              <w:rPr>
                <w:rStyle w:val="LineNumber"/>
              </w:rPr>
              <w:t>Costweight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124A49">
        <w:instrText>Hours on cpap</w:instrText>
      </w:r>
      <w:r>
        <w:instrText xml:space="preserve">" </w:instrText>
      </w:r>
      <w:r>
        <w:rPr>
          <w:rStyle w:val="LineNumber"/>
        </w:rPr>
        <w:fldChar w:fldCharType="end"/>
      </w:r>
      <w:r>
        <w:rPr>
          <w:rStyle w:val="LineNumber"/>
        </w:rPr>
        <w:fldChar w:fldCharType="begin"/>
      </w:r>
      <w:r>
        <w:instrText xml:space="preserve"> XE "</w:instrText>
      </w:r>
      <w:r w:rsidRPr="002D6667">
        <w:instrText>Length of stay</w:instrText>
      </w:r>
      <w:r>
        <w:instrText xml:space="preserve">" </w:instrText>
      </w:r>
      <w:r>
        <w:rPr>
          <w:rStyle w:val="LineNumber"/>
        </w:rPr>
        <w:fldChar w:fldCharType="end"/>
      </w:r>
      <w:bookmarkStart w:id="102" w:name="_Toc384814325"/>
      <w:r>
        <w:rPr>
          <w:rStyle w:val="LineNumber"/>
        </w:rPr>
        <w:t>Length of stay</w:t>
      </w:r>
      <w:bookmarkEnd w:id="102"/>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Length of stay in a facility in days.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length_of_stay</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varchar2(5)</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LOS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NNNNN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00001 - 99999</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Calculated for events with Event end datetime.</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Date portion of Event end datetime minus date portion of Event start datetime minus Event leave days.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Equates to midnights spent in hospital.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Event start datetime</w:t>
            </w:r>
          </w:p>
          <w:p w:rsidR="0014357A" w:rsidRDefault="0014357A" w:rsidP="0014357A">
            <w:pPr>
              <w:pStyle w:val="tabletext"/>
              <w:rPr>
                <w:rStyle w:val="LineNumber"/>
              </w:rPr>
            </w:pPr>
            <w:r>
              <w:rPr>
                <w:rStyle w:val="LineNumber"/>
              </w:rPr>
              <w:t>Event end datetime</w:t>
            </w:r>
          </w:p>
          <w:p w:rsidR="0014357A" w:rsidRDefault="0014357A" w:rsidP="0014357A">
            <w:pPr>
              <w:pStyle w:val="tabletext"/>
              <w:rPr>
                <w:rStyle w:val="LineNumber"/>
              </w:rPr>
            </w:pPr>
            <w:r>
              <w:rPr>
                <w:rStyle w:val="LineNumber"/>
              </w:rPr>
              <w:t>Event leave days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755C2D">
        <w:instrText>Location code</w:instrText>
      </w:r>
      <w:r>
        <w:instrText xml:space="preserve">" </w:instrText>
      </w:r>
      <w:r>
        <w:rPr>
          <w:rStyle w:val="LineNumber"/>
        </w:rPr>
        <w:fldChar w:fldCharType="end"/>
      </w:r>
      <w:bookmarkStart w:id="103" w:name="_Toc384814326"/>
      <w:r>
        <w:rPr>
          <w:rStyle w:val="LineNumber"/>
        </w:rPr>
        <w:t>Location code</w:t>
      </w:r>
      <w:bookmarkEnd w:id="103"/>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Birth location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location_code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integer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Birth location code, Birth/death location 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Birth 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Mandatory for birth events. Must not be supplied for other event types.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Must be a valid code in the Location code table.</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Must match the Facility type code on the Facility table.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Facility code</w:t>
            </w:r>
          </w:p>
          <w:p w:rsidR="0014357A" w:rsidRDefault="0014357A" w:rsidP="0014357A">
            <w:pPr>
              <w:pStyle w:val="tabletext"/>
              <w:rPr>
                <w:rStyle w:val="LineNumber"/>
              </w:rPr>
            </w:pPr>
            <w:r>
              <w:rPr>
                <w:rStyle w:val="LineNumber"/>
              </w:rPr>
              <w:t>Facility type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Ministry of Health</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81247E">
        <w:instrText>Major diagnostic category (MDC) code</w:instrText>
      </w:r>
      <w:r>
        <w:instrText xml:space="preserve">" </w:instrText>
      </w:r>
      <w:r>
        <w:rPr>
          <w:rStyle w:val="LineNumber"/>
        </w:rPr>
        <w:fldChar w:fldCharType="end"/>
      </w:r>
      <w:bookmarkStart w:id="104" w:name="_Toc384814327"/>
      <w:r>
        <w:rPr>
          <w:rStyle w:val="LineNumber"/>
        </w:rPr>
        <w:t>Major diagnostic category (MDC) code</w:t>
      </w:r>
      <w:bookmarkEnd w:id="104"/>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The Major Diagnostic Category (MDC) is a category generally based on a medical classification that is associated with a particular medical speciality. MDCs are assigned by the DRG grouper program.</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mdc_code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varchar2(2)</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NN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See the MDC code table on the Ministry of Health web site at http://www.health.govt.nz/nz-health-statistics/data-references/code-tables/common-code-tables. For further information or a printed copy of the code table, contact Analytical Services.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MDC type</w:t>
            </w:r>
          </w:p>
          <w:p w:rsidR="0014357A" w:rsidRDefault="0014357A" w:rsidP="0014357A">
            <w:pPr>
              <w:pStyle w:val="tabletext"/>
              <w:rPr>
                <w:rStyle w:val="LineNumber"/>
              </w:rPr>
            </w:pPr>
            <w:r>
              <w:rPr>
                <w:rStyle w:val="LineNumber"/>
              </w:rPr>
              <w:t>DRG codes</w:t>
            </w:r>
          </w:p>
          <w:p w:rsidR="0014357A" w:rsidRDefault="0014357A" w:rsidP="0014357A">
            <w:pPr>
              <w:pStyle w:val="tabletext"/>
              <w:rPr>
                <w:rStyle w:val="LineNumber"/>
              </w:rPr>
            </w:pPr>
            <w:r>
              <w:rPr>
                <w:rStyle w:val="LineNumber"/>
              </w:rPr>
              <w:t>DRG grouper type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r>
              <w:rPr>
                <w:rStyle w:val="LineNumber"/>
              </w:rPr>
              <w:t>AR_DRG Definitions Manual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8614A0">
        <w:instrText>Major diagnostic category (MDC) type</w:instrText>
      </w:r>
      <w:r>
        <w:instrText xml:space="preserve">" </w:instrText>
      </w:r>
      <w:r>
        <w:rPr>
          <w:rStyle w:val="LineNumber"/>
        </w:rPr>
        <w:fldChar w:fldCharType="end"/>
      </w:r>
      <w:bookmarkStart w:id="105" w:name="_Toc384814328"/>
      <w:r>
        <w:rPr>
          <w:rStyle w:val="LineNumber"/>
        </w:rPr>
        <w:t>Major diagnostic category (MDC) type</w:t>
      </w:r>
      <w:bookmarkEnd w:id="105"/>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 xml:space="preserve">A code denoting </w:t>
            </w:r>
            <w:r w:rsidR="001D7825">
              <w:rPr>
                <w:rStyle w:val="LineNumber"/>
              </w:rPr>
              <w:t>which version</w:t>
            </w:r>
            <w:r>
              <w:rPr>
                <w:rStyle w:val="LineNumber"/>
              </w:rPr>
              <w:t xml:space="preserve"> of a grouper a Major Diagnostic Category (MDC) code belongs to.</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mdc_type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char(1)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A</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A       AN-DRG version 3.1</w:t>
            </w:r>
          </w:p>
          <w:p w:rsidR="0014357A" w:rsidRDefault="0014357A" w:rsidP="0014357A">
            <w:pPr>
              <w:pStyle w:val="tabletext"/>
              <w:rPr>
                <w:rStyle w:val="LineNumber"/>
              </w:rPr>
            </w:pPr>
            <w:r>
              <w:rPr>
                <w:rStyle w:val="LineNumber"/>
              </w:rPr>
              <w:t>B       AR-DRG version 4.1</w:t>
            </w:r>
          </w:p>
          <w:p w:rsidR="0014357A" w:rsidRDefault="0014357A" w:rsidP="0014357A">
            <w:pPr>
              <w:pStyle w:val="tabletext"/>
              <w:rPr>
                <w:rStyle w:val="LineNumber"/>
              </w:rPr>
            </w:pPr>
            <w:r>
              <w:rPr>
                <w:rStyle w:val="LineNumber"/>
              </w:rPr>
              <w:t>C       AR-DRG version 4.2</w:t>
            </w:r>
          </w:p>
          <w:p w:rsidR="0014357A" w:rsidRDefault="0014357A" w:rsidP="0014357A">
            <w:pPr>
              <w:pStyle w:val="tabletext"/>
              <w:rPr>
                <w:rStyle w:val="LineNumber"/>
              </w:rPr>
            </w:pPr>
            <w:r>
              <w:rPr>
                <w:rStyle w:val="LineNumber"/>
              </w:rPr>
              <w:t>D       AR-DRG version 5.0</w:t>
            </w:r>
          </w:p>
          <w:p w:rsidR="0014357A" w:rsidRDefault="0014357A" w:rsidP="0014357A">
            <w:pPr>
              <w:pStyle w:val="tabletext"/>
              <w:rPr>
                <w:rStyle w:val="LineNumber"/>
              </w:rPr>
            </w:pPr>
            <w:r>
              <w:rPr>
                <w:rStyle w:val="LineNumber"/>
              </w:rPr>
              <w:t>E       AR-DRG version 6.0</w:t>
            </w:r>
          </w:p>
          <w:p w:rsidR="00A40326" w:rsidRDefault="00A40326" w:rsidP="0014357A">
            <w:pPr>
              <w:pStyle w:val="tabletext"/>
              <w:rPr>
                <w:rStyle w:val="LineNumber"/>
              </w:rPr>
            </w:pPr>
            <w:r>
              <w:rPr>
                <w:rStyle w:val="LineNumber"/>
              </w:rPr>
              <w:t>F       AR-DRG version 6.0x</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 xml:space="preserve">Derived from </w:t>
            </w:r>
            <w:r w:rsidR="001D7825">
              <w:rPr>
                <w:rStyle w:val="LineNumber"/>
              </w:rPr>
              <w:t>the version</w:t>
            </w:r>
            <w:r>
              <w:rPr>
                <w:rStyle w:val="LineNumber"/>
              </w:rPr>
              <w:t xml:space="preserve"> of the grouper used to create the DRG 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MDC code</w:t>
            </w:r>
          </w:p>
          <w:p w:rsidR="0014357A" w:rsidRDefault="0014357A" w:rsidP="0014357A">
            <w:pPr>
              <w:pStyle w:val="tabletext"/>
              <w:rPr>
                <w:rStyle w:val="LineNumber"/>
              </w:rPr>
            </w:pPr>
            <w:r>
              <w:rPr>
                <w:rStyle w:val="LineNumber"/>
              </w:rPr>
              <w:t>DRG codes</w:t>
            </w:r>
          </w:p>
          <w:p w:rsidR="0014357A" w:rsidRDefault="0014357A" w:rsidP="0014357A">
            <w:pPr>
              <w:pStyle w:val="tabletext"/>
              <w:rPr>
                <w:rStyle w:val="LineNumber"/>
              </w:rPr>
            </w:pPr>
            <w:r>
              <w:rPr>
                <w:rStyle w:val="LineNumber"/>
              </w:rPr>
              <w:t>DRG grouper type 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B143DF">
        <w:instrText>Month of data</w:instrText>
      </w:r>
      <w:r>
        <w:instrText xml:space="preserve">" </w:instrText>
      </w:r>
      <w:r>
        <w:rPr>
          <w:rStyle w:val="LineNumber"/>
        </w:rPr>
        <w:fldChar w:fldCharType="end"/>
      </w:r>
      <w:bookmarkStart w:id="106" w:name="_Toc384814329"/>
      <w:r>
        <w:rPr>
          <w:rStyle w:val="LineNumber"/>
        </w:rPr>
        <w:t>Month of data</w:t>
      </w:r>
      <w:bookmarkEnd w:id="106"/>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Field identifying which month the dta belongs to</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month_of_data</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varchar2(2)</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Field to assist in compiling fiscal year datasets.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XX</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01 - 12, XX</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Derived from the month of discharge. If Event end datetime is missing then set to 'XX'.</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Event end datetime</w:t>
            </w:r>
          </w:p>
          <w:p w:rsidR="0014357A" w:rsidRDefault="0014357A" w:rsidP="0014357A">
            <w:pPr>
              <w:pStyle w:val="tabletext"/>
              <w:rPr>
                <w:rStyle w:val="LineNumber"/>
              </w:rPr>
            </w:pPr>
            <w:r>
              <w:rPr>
                <w:rStyle w:val="LineNumber"/>
              </w:rPr>
              <w:t>Financial year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DA6C19">
        <w:instrText>Mother's Encrypted NHI</w:instrText>
      </w:r>
      <w:r>
        <w:instrText xml:space="preserve">" </w:instrText>
      </w:r>
      <w:r>
        <w:rPr>
          <w:rStyle w:val="LineNumber"/>
        </w:rPr>
        <w:fldChar w:fldCharType="end"/>
      </w:r>
      <w:bookmarkStart w:id="107" w:name="_Toc384814330"/>
      <w:r>
        <w:rPr>
          <w:rStyle w:val="LineNumber"/>
        </w:rPr>
        <w:t>Mother's Encrypted NHI</w:t>
      </w:r>
      <w:bookmarkEnd w:id="107"/>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For birth events, the Mother's NHI in encrypted form.</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mothers_encrypted_hcu_id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varchar2(11)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Mother's NHI</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System-generated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Only reported for Birth events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The NHI number is the cornerstone of the Ministry of Health's data collections. It is a unique 7-character identification number assigned to a healthcare user by the National Health Index (NHI) database. The NHI number uniquely identifies healthcare users, and allows linking between different data collections. It is encrypted in the NMDS to ensure privacy of individual records.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VALIDATION</w:t>
            </w:r>
          </w:p>
          <w:p w:rsidR="0014357A" w:rsidRDefault="0014357A" w:rsidP="0014357A">
            <w:pPr>
              <w:pStyle w:val="tabletext"/>
              <w:rPr>
                <w:rStyle w:val="LineNumber"/>
              </w:rPr>
            </w:pPr>
            <w:r>
              <w:rPr>
                <w:rStyle w:val="LineNumber"/>
              </w:rPr>
              <w:t>The first three characters of an NHI number must be alpha (but not 'I' or 'O'). The 4th to 6th characters must be numeric. The 7th character is a check digit modulus 11.</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ENCRYPTION</w:t>
            </w:r>
          </w:p>
          <w:p w:rsidR="0014357A" w:rsidRDefault="0014357A" w:rsidP="0014357A">
            <w:pPr>
              <w:pStyle w:val="tabletext"/>
              <w:rPr>
                <w:rStyle w:val="LineNumber"/>
              </w:rPr>
            </w:pPr>
            <w:r>
              <w:rPr>
                <w:rStyle w:val="LineNumber"/>
              </w:rPr>
              <w:t>The NHI number is encrypted using a one-way encryption algorithm. The aim is to provide an encrypted number that can be sent across public (unsecured) networks.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New numbers can be allocated by health providers who have direct access to the NHI Register. New NHI numbers are also allocated by Sector Services for GPs and other primary care providers.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Must be registered on the NHI database before the NHI number can be used in the NMDS.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r>
              <w:rPr>
                <w:rStyle w:val="LineNumber"/>
              </w:rPr>
              <w:t>NHI numbers are often included on patient notes and other patient documentation.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Encrypted NHI Number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7C77F2" w:rsidP="0014357A">
            <w:pPr>
              <w:pStyle w:val="tabletext"/>
              <w:rPr>
                <w:rStyle w:val="LineNumber"/>
              </w:rPr>
            </w:pPr>
            <w:r w:rsidRPr="007C77F2">
              <w:rPr>
                <w:rStyle w:val="LineNumber"/>
              </w:rPr>
              <w:t>http://www.health.govt.nz/our-work/health-identity/national-health-index</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Ministry of Health</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381025">
        <w:instrText>NZ drg code</w:instrText>
      </w:r>
      <w:r>
        <w:instrText xml:space="preserve">" </w:instrText>
      </w:r>
      <w:r>
        <w:rPr>
          <w:rStyle w:val="LineNumber"/>
        </w:rPr>
        <w:fldChar w:fldCharType="end"/>
      </w:r>
      <w:bookmarkStart w:id="108" w:name="_Toc384814331"/>
      <w:r>
        <w:rPr>
          <w:rStyle w:val="LineNumber"/>
        </w:rPr>
        <w:t>NZ drg code</w:t>
      </w:r>
      <w:bookmarkEnd w:id="108"/>
    </w:p>
    <w:tbl>
      <w:tblPr>
        <w:tblW w:w="0" w:type="auto"/>
        <w:tblCellMar>
          <w:bottom w:w="170" w:type="dxa"/>
        </w:tblCellMar>
        <w:tblLook w:val="04A0" w:firstRow="1" w:lastRow="0" w:firstColumn="1" w:lastColumn="0" w:noHBand="0" w:noVBand="1"/>
      </w:tblPr>
      <w:tblGrid>
        <w:gridCol w:w="2267"/>
        <w:gridCol w:w="5952"/>
      </w:tblGrid>
      <w:tr w:rsidR="0014357A" w:rsidTr="00D01893">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diagnosis-related group (DRG) code produced by the current DRG grouper program version 6.0.</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nz_drg_code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varchar2(4)</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Clinical demographic and administrative information within a health event.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801A - 963Z, A01Z - Z65Z</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A diagnosis-related group (DRG) code of clinical version 4.1, 4.2, 5.0</w:t>
            </w:r>
            <w:r w:rsidR="00A40326">
              <w:rPr>
                <w:rStyle w:val="LineNumber"/>
              </w:rPr>
              <w:t>, 6.0</w:t>
            </w:r>
            <w:r>
              <w:rPr>
                <w:rStyle w:val="LineNumber"/>
              </w:rPr>
              <w:t xml:space="preserve"> or 6.0</w:t>
            </w:r>
            <w:r w:rsidR="00A40326">
              <w:rPr>
                <w:rStyle w:val="LineNumber"/>
              </w:rPr>
              <w:t>x</w:t>
            </w:r>
            <w:r>
              <w:rPr>
                <w:rStyle w:val="LineNumber"/>
              </w:rPr>
              <w:t xml:space="preserve"> produced by the current DRG grouper program version 6.0</w:t>
            </w:r>
            <w:r w:rsidR="00A40326">
              <w:rPr>
                <w:rStyle w:val="LineNumber"/>
              </w:rPr>
              <w:t>x</w:t>
            </w:r>
            <w:r>
              <w:rPr>
                <w:rStyle w:val="LineNumber"/>
              </w:rPr>
              <w:t xml:space="preserve"> which takes up to 30 diagnoses and 30 procedure codes in a health event and assigns a DRG code based on a complex algorithm.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The version 4 groupers used 20 codes. This provides another way of analysing event information based on classifying episodes of inpatient care into clinically meaningful groups with similar resource consumption.</w:t>
            </w:r>
          </w:p>
          <w:p w:rsidR="0014357A" w:rsidRDefault="0014357A" w:rsidP="0014357A">
            <w:pPr>
              <w:pStyle w:val="tabletext"/>
              <w:rPr>
                <w:rStyle w:val="LineNumber"/>
              </w:rPr>
            </w:pP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Introduced on 1 July 2001 for DRG clinical version 4.1.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If the Event end datetime is between 1 July 2001 and 30 June 2002, this field contains a DRG code of clinical version 4.1.</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If the Event end datetime is between 1 July 2002 and 30 June 2004, this field contains a DRG code of clinical version 4.2.</w:t>
            </w:r>
          </w:p>
          <w:p w:rsidR="00A40326" w:rsidRDefault="00A40326" w:rsidP="0014357A">
            <w:pPr>
              <w:pStyle w:val="tabletext"/>
              <w:rPr>
                <w:rStyle w:val="LineNumber"/>
              </w:rPr>
            </w:pPr>
          </w:p>
          <w:p w:rsidR="00A40326" w:rsidRDefault="00A40326" w:rsidP="0014357A">
            <w:pPr>
              <w:pStyle w:val="tabletext"/>
              <w:rPr>
                <w:rStyle w:val="LineNumber"/>
              </w:rPr>
            </w:pPr>
            <w:r>
              <w:rPr>
                <w:rStyle w:val="LineNumber"/>
              </w:rPr>
              <w:t>If the Event end datetime is between 1 July 2005 and 30 June 2011 this field contains a DRG code of clinical version 5</w:t>
            </w:r>
          </w:p>
          <w:p w:rsidR="00A40326" w:rsidRDefault="00A40326" w:rsidP="0014357A">
            <w:pPr>
              <w:pStyle w:val="tabletext"/>
              <w:rPr>
                <w:rStyle w:val="LineNumber"/>
              </w:rPr>
            </w:pPr>
            <w:r>
              <w:rPr>
                <w:rStyle w:val="LineNumber"/>
              </w:rPr>
              <w:t>If the Event end datetime is between 1 July 2011 and 30 June 2013 this field contains a DRG code of clinical version 6</w:t>
            </w:r>
          </w:p>
          <w:p w:rsidR="0014357A" w:rsidRDefault="0014357A" w:rsidP="0014357A">
            <w:pPr>
              <w:pStyle w:val="tabletext"/>
              <w:rPr>
                <w:rStyle w:val="LineNumber"/>
              </w:rPr>
            </w:pPr>
            <w:r>
              <w:rPr>
                <w:rStyle w:val="LineNumber"/>
              </w:rPr>
              <w:t xml:space="preserve">If the Event end datetime is on or after 1 July </w:t>
            </w:r>
            <w:r w:rsidR="00A40326">
              <w:rPr>
                <w:rStyle w:val="LineNumber"/>
              </w:rPr>
              <w:t>2013</w:t>
            </w:r>
            <w:r>
              <w:rPr>
                <w:rStyle w:val="LineNumber"/>
              </w:rPr>
              <w:t xml:space="preserve">, this field contains a DRG code of clinical version </w:t>
            </w:r>
            <w:r w:rsidR="00A40326">
              <w:rPr>
                <w:rStyle w:val="LineNumber"/>
              </w:rPr>
              <w:t>6</w:t>
            </w:r>
            <w:r>
              <w:rPr>
                <w:rStyle w:val="LineNumber"/>
              </w:rPr>
              <w:t>.0</w:t>
            </w:r>
            <w:r w:rsidR="00A40326">
              <w:rPr>
                <w:rStyle w:val="LineNumber"/>
              </w:rPr>
              <w:t>x</w:t>
            </w:r>
          </w:p>
          <w:p w:rsidR="0014357A" w:rsidRDefault="0014357A" w:rsidP="0014357A">
            <w:pPr>
              <w:pStyle w:val="tabletext"/>
              <w:rPr>
                <w:rStyle w:val="LineNumber"/>
              </w:rPr>
            </w:pPr>
            <w:r>
              <w:rPr>
                <w:rStyle w:val="LineNumber"/>
              </w:rPr>
              <w:t>Calculated from:</w:t>
            </w:r>
          </w:p>
          <w:p w:rsidR="0014357A" w:rsidRDefault="0014357A" w:rsidP="0014357A">
            <w:pPr>
              <w:pStyle w:val="tabletext"/>
              <w:rPr>
                <w:rStyle w:val="LineNumber"/>
              </w:rPr>
            </w:pPr>
            <w:r>
              <w:rPr>
                <w:rStyle w:val="LineNumber"/>
              </w:rPr>
              <w:t>- personal information (eg, Sex, Date of birth), and</w:t>
            </w:r>
          </w:p>
          <w:p w:rsidR="0014357A" w:rsidRDefault="0014357A" w:rsidP="0014357A">
            <w:pPr>
              <w:pStyle w:val="tabletext"/>
              <w:rPr>
                <w:rStyle w:val="LineNumber"/>
              </w:rPr>
            </w:pPr>
            <w:r>
              <w:rPr>
                <w:rStyle w:val="LineNumber"/>
              </w:rPr>
              <w:t>- event information (eg, Admission date, Event end type), and</w:t>
            </w:r>
          </w:p>
          <w:p w:rsidR="0014357A" w:rsidRDefault="0014357A" w:rsidP="0014357A">
            <w:pPr>
              <w:pStyle w:val="tabletext"/>
              <w:rPr>
                <w:rStyle w:val="LineNumber"/>
              </w:rPr>
            </w:pPr>
            <w:r>
              <w:rPr>
                <w:rStyle w:val="LineNumber"/>
              </w:rPr>
              <w:t xml:space="preserve">- diagnosis and procedure information in the appropriate ICD code for the DRG Grouper (ICD-10-AM 3rd Edition).  </w:t>
            </w:r>
          </w:p>
          <w:p w:rsidR="0014357A" w:rsidRDefault="0014357A" w:rsidP="0014357A">
            <w:pPr>
              <w:pStyle w:val="tabletext"/>
              <w:rPr>
                <w:rStyle w:val="LineNumber"/>
              </w:rPr>
            </w:pPr>
            <w:r>
              <w:rPr>
                <w:rStyle w:val="LineNumber"/>
              </w:rPr>
              <w:t>- Between 1 July 2004 and 30 June 2005, most hospitals supplied diagnosis and procedure information using ICD-10-AM 3rd Edition codes.  As AR-DRG version 5.2 requires ICD-10-AM 2nd Edition codes, NMDS will map the 3rd edition codes supplied by hospitals to 2nd edition codes and use these to assign an AR-DRG 4.2 code.</w:t>
            </w:r>
          </w:p>
          <w:p w:rsidR="0014357A" w:rsidRDefault="0014357A" w:rsidP="0014357A">
            <w:pPr>
              <w:pStyle w:val="tabletext"/>
              <w:rPr>
                <w:rStyle w:val="LineNumber"/>
              </w:rPr>
            </w:pPr>
            <w:r>
              <w:rPr>
                <w:rStyle w:val="LineNumber"/>
              </w:rPr>
              <w:t>- Between 1 July 2004 and 30 June 2008, most hospitals supplied diagnosis and procedure information using ICD-10-AM 3rd Edition codes.  AR-DRG version 5.0 required no additional mapping.</w:t>
            </w:r>
          </w:p>
          <w:p w:rsidR="0014357A" w:rsidRDefault="0014357A" w:rsidP="0014357A">
            <w:pPr>
              <w:pStyle w:val="tabletext"/>
              <w:rPr>
                <w:rStyle w:val="LineNumber"/>
              </w:rPr>
            </w:pPr>
            <w:r>
              <w:rPr>
                <w:rStyle w:val="LineNumber"/>
              </w:rPr>
              <w:t xml:space="preserve">- </w:t>
            </w:r>
            <w:r w:rsidR="00003DC6">
              <w:rPr>
                <w:rStyle w:val="LineNumber"/>
              </w:rPr>
              <w:t xml:space="preserve">Between </w:t>
            </w:r>
            <w:r>
              <w:rPr>
                <w:rStyle w:val="LineNumber"/>
              </w:rPr>
              <w:t>1 July 2008</w:t>
            </w:r>
            <w:r w:rsidR="00003DC6">
              <w:rPr>
                <w:rStyle w:val="LineNumber"/>
              </w:rPr>
              <w:t xml:space="preserve"> and 30 June 2011</w:t>
            </w:r>
            <w:r>
              <w:rPr>
                <w:rStyle w:val="LineNumber"/>
              </w:rPr>
              <w:t>, the field contains a DRG from AR-DRG version 5.0 derived, if necessary, by mapping ICD-10-AM 6th Edition codes back to ICD-10-AM 3rd Edition Codes</w:t>
            </w:r>
          </w:p>
          <w:p w:rsidR="00003DC6" w:rsidRDefault="00003DC6" w:rsidP="0014357A">
            <w:pPr>
              <w:pStyle w:val="tabletext"/>
              <w:rPr>
                <w:rStyle w:val="LineNumber"/>
              </w:rPr>
            </w:pPr>
            <w:r>
              <w:rPr>
                <w:rStyle w:val="LineNumber"/>
              </w:rPr>
              <w:t>- Between 1 July 2011 and 30 June 2013, the field contains a DRG from AR-DRG version 6.0, the derivation for which uses ICD-10-AM 6</w:t>
            </w:r>
            <w:r w:rsidRPr="00003DC6">
              <w:rPr>
                <w:rStyle w:val="LineNumber"/>
                <w:vertAlign w:val="superscript"/>
              </w:rPr>
              <w:t>th</w:t>
            </w:r>
            <w:r>
              <w:rPr>
                <w:rStyle w:val="LineNumber"/>
              </w:rPr>
              <w:t xml:space="preserve"> Edition codes.</w:t>
            </w:r>
          </w:p>
          <w:p w:rsidR="00003DC6" w:rsidRDefault="00003DC6" w:rsidP="0014357A">
            <w:pPr>
              <w:pStyle w:val="tabletext"/>
              <w:rPr>
                <w:rStyle w:val="LineNumber"/>
              </w:rPr>
            </w:pPr>
            <w:r>
              <w:rPr>
                <w:rStyle w:val="LineNumber"/>
              </w:rPr>
              <w:t>- Between 1 July 2013 and 30 June 2014, the field contains a DRG from AR-DRG version 6.0x, the derivation for which uses ICD-10-AM 6</w:t>
            </w:r>
            <w:r w:rsidRPr="00003DC6">
              <w:rPr>
                <w:rStyle w:val="LineNumber"/>
                <w:vertAlign w:val="superscript"/>
              </w:rPr>
              <w:t>th</w:t>
            </w:r>
            <w:r>
              <w:rPr>
                <w:rStyle w:val="LineNumber"/>
              </w:rPr>
              <w:t xml:space="preserve"> Edition codes.</w:t>
            </w:r>
          </w:p>
          <w:p w:rsidR="00003DC6" w:rsidRDefault="00003DC6" w:rsidP="0014357A">
            <w:pPr>
              <w:pStyle w:val="tabletext"/>
              <w:rPr>
                <w:rStyle w:val="LineNumber"/>
              </w:rPr>
            </w:pPr>
            <w:r>
              <w:rPr>
                <w:rStyle w:val="LineNumber"/>
              </w:rPr>
              <w:t>- From 1 July 2014, the field contains a DRG from AR-DRG versions 6.0x derived, if necessary, by mapping ICD-10-AM 8</w:t>
            </w:r>
            <w:r w:rsidRPr="00003DC6">
              <w:rPr>
                <w:rStyle w:val="LineNumber"/>
                <w:vertAlign w:val="superscript"/>
              </w:rPr>
              <w:t>th</w:t>
            </w:r>
            <w:r>
              <w:rPr>
                <w:rStyle w:val="LineNumber"/>
              </w:rPr>
              <w:t xml:space="preserve"> Edition codes </w:t>
            </w:r>
            <w:r>
              <w:rPr>
                <w:rStyle w:val="LineNumber"/>
              </w:rPr>
              <w:lastRenderedPageBreak/>
              <w:t>back to ICD-10-Am 6</w:t>
            </w:r>
            <w:r w:rsidRPr="00003DC6">
              <w:rPr>
                <w:rStyle w:val="LineNumber"/>
                <w:vertAlign w:val="superscript"/>
              </w:rPr>
              <w:t>th</w:t>
            </w:r>
            <w:r>
              <w:rPr>
                <w:rStyle w:val="LineNumber"/>
              </w:rPr>
              <w:t xml:space="preserve"> Edition codes.</w:t>
            </w:r>
          </w:p>
          <w:p w:rsidR="00003DC6" w:rsidRDefault="00003DC6" w:rsidP="0014357A">
            <w:pPr>
              <w:pStyle w:val="tabletext"/>
              <w:rPr>
                <w:rStyle w:val="LineNumber"/>
              </w:rPr>
            </w:pPr>
          </w:p>
          <w:p w:rsidR="0014357A" w:rsidRDefault="0014357A" w:rsidP="0014357A">
            <w:pPr>
              <w:pStyle w:val="tabletext"/>
              <w:rPr>
                <w:rStyle w:val="LineNumber"/>
              </w:rPr>
            </w:pP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External cause codes are not used by the grouper.  It is recommended that hospitals prioritise diagnoses and procedure codes in order to present the grouper with the most severe diagnoses and operations.</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lastRenderedPageBreak/>
              <w:t>Verification rules</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Costweight code</w:t>
            </w:r>
          </w:p>
          <w:p w:rsidR="0014357A" w:rsidRDefault="0014357A" w:rsidP="0014357A">
            <w:pPr>
              <w:pStyle w:val="tabletext"/>
              <w:rPr>
                <w:rStyle w:val="LineNumber"/>
              </w:rPr>
            </w:pPr>
            <w:r>
              <w:rPr>
                <w:rStyle w:val="LineNumber"/>
              </w:rPr>
              <w:t>Costweight</w:t>
            </w:r>
          </w:p>
          <w:p w:rsidR="0014357A" w:rsidRDefault="0014357A" w:rsidP="0014357A">
            <w:pPr>
              <w:pStyle w:val="tabletext"/>
              <w:rPr>
                <w:rStyle w:val="LineNumber"/>
              </w:rPr>
            </w:pPr>
            <w:r>
              <w:rPr>
                <w:rStyle w:val="LineNumber"/>
              </w:rPr>
              <w:t>Purchase unit</w:t>
            </w:r>
          </w:p>
          <w:p w:rsidR="0014357A" w:rsidRDefault="0014357A" w:rsidP="0014357A">
            <w:pPr>
              <w:pStyle w:val="tabletext"/>
              <w:rPr>
                <w:rStyle w:val="LineNumber"/>
              </w:rPr>
            </w:pPr>
            <w:r>
              <w:rPr>
                <w:rStyle w:val="LineNumber"/>
              </w:rPr>
              <w:t>PCCL</w:t>
            </w:r>
          </w:p>
          <w:p w:rsidR="0014357A" w:rsidRDefault="0014357A" w:rsidP="0014357A">
            <w:pPr>
              <w:pStyle w:val="tabletext"/>
              <w:rPr>
                <w:rStyle w:val="LineNumber"/>
              </w:rPr>
            </w:pPr>
            <w:r>
              <w:rPr>
                <w:rStyle w:val="LineNumber"/>
              </w:rPr>
              <w:t>MDC code</w:t>
            </w:r>
          </w:p>
          <w:p w:rsidR="0014357A" w:rsidRDefault="0014357A" w:rsidP="0014357A">
            <w:pPr>
              <w:pStyle w:val="tabletext"/>
              <w:rPr>
                <w:rStyle w:val="LineNumber"/>
              </w:rPr>
            </w:pPr>
            <w:r>
              <w:rPr>
                <w:rStyle w:val="LineNumber"/>
              </w:rPr>
              <w:t>MDC type</w:t>
            </w:r>
          </w:p>
          <w:p w:rsidR="0014357A" w:rsidRDefault="0014357A" w:rsidP="0014357A">
            <w:pPr>
              <w:pStyle w:val="tabletext"/>
              <w:rPr>
                <w:rStyle w:val="LineNumber"/>
              </w:rPr>
            </w:pPr>
            <w:r>
              <w:rPr>
                <w:rStyle w:val="LineNumber"/>
              </w:rPr>
              <w:t>DRG grouper type code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The logic for the DRG software is specified by the Health Services Division of the Commonwealth Department of Health and Ageing, Australia.</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2B3C88">
        <w:instrText>NZ resident flag</w:instrText>
      </w:r>
      <w:r>
        <w:instrText xml:space="preserve">" </w:instrText>
      </w:r>
      <w:r>
        <w:rPr>
          <w:rStyle w:val="LineNumber"/>
        </w:rPr>
        <w:fldChar w:fldCharType="end"/>
      </w:r>
      <w:bookmarkStart w:id="109" w:name="_Toc384814332"/>
      <w:r>
        <w:rPr>
          <w:rStyle w:val="LineNumber"/>
        </w:rPr>
        <w:t>NZ resident flag</w:t>
      </w:r>
      <w:bookmarkEnd w:id="109"/>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code identifying resident status at the time of this 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nz_resident_flag</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char(1)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HCU resident status, Residency, Resident status, HCU NZ resident status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Used to identify overseas residents treated in New Zealand. Tied to public funding of events.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A</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'Y' = Permanent resident (New Zealand citizen or classified as 'ordinarily resident in New Zealand')</w:t>
            </w:r>
          </w:p>
          <w:p w:rsidR="0014357A" w:rsidRDefault="0014357A" w:rsidP="0014357A">
            <w:pPr>
              <w:pStyle w:val="tabletext"/>
              <w:rPr>
                <w:rStyle w:val="LineNumber"/>
              </w:rPr>
            </w:pPr>
            <w:r>
              <w:rPr>
                <w:rStyle w:val="LineNumber"/>
              </w:rPr>
              <w:t>'N' = Temporary (not a New Zealand citizen, does not have New Zealand 'ordinarily resident' status)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A permanent resident is defined as a person who:</w:t>
            </w:r>
          </w:p>
          <w:p w:rsidR="0014357A" w:rsidRDefault="0014357A" w:rsidP="0014357A">
            <w:pPr>
              <w:pStyle w:val="tabletext"/>
              <w:rPr>
                <w:rStyle w:val="LineNumber"/>
              </w:rPr>
            </w:pPr>
            <w:r>
              <w:rPr>
                <w:rStyle w:val="LineNumber"/>
              </w:rPr>
              <w:t xml:space="preserve">- resides in New Zealand and </w:t>
            </w:r>
          </w:p>
          <w:p w:rsidR="0014357A" w:rsidRDefault="0014357A" w:rsidP="0014357A">
            <w:pPr>
              <w:pStyle w:val="tabletext"/>
              <w:rPr>
                <w:rStyle w:val="LineNumber"/>
              </w:rPr>
            </w:pPr>
            <w:r>
              <w:rPr>
                <w:rStyle w:val="LineNumber"/>
              </w:rPr>
              <w:t>- is not a person to whom Section 7 of the Immigration Act 1987 applies or a person obliged by or pursuant to that Act to leave New Zealand immediately or within a specified time or deemed for the purposes of that Act to be in New Zealand unlawfully.</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r>
              <w:rPr>
                <w:rStyle w:val="LineNumber"/>
              </w:rPr>
              <w:t>Immigration Act 1987</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7729B2">
        <w:instrText>Occupation code</w:instrText>
      </w:r>
      <w:r>
        <w:instrText xml:space="preserve">" </w:instrText>
      </w:r>
      <w:r>
        <w:rPr>
          <w:rStyle w:val="LineNumber"/>
        </w:rPr>
        <w:fldChar w:fldCharType="end"/>
      </w:r>
      <w:bookmarkStart w:id="110" w:name="_Toc384814333"/>
      <w:r>
        <w:rPr>
          <w:rStyle w:val="LineNumber"/>
        </w:rPr>
        <w:t>Occupation code</w:t>
      </w:r>
      <w:bookmarkEnd w:id="110"/>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 xml:space="preserve">A code for an occupation of the healthcare user, classified according to </w:t>
            </w:r>
            <w:r w:rsidR="005F645B">
              <w:rPr>
                <w:rStyle w:val="LineNumber"/>
              </w:rPr>
              <w:t xml:space="preserve">the Australian and New Zealand Standard Classification of Occupations, 2013, Version 1.2 with effect from 1 July 2015, and </w:t>
            </w:r>
            <w:r>
              <w:rPr>
                <w:rStyle w:val="LineNumber"/>
              </w:rPr>
              <w:t>the Statistics NZ Standard Classification of Occupations (NZSCO90)</w:t>
            </w:r>
            <w:r w:rsidR="005F645B">
              <w:rPr>
                <w:rStyle w:val="LineNumber"/>
              </w:rPr>
              <w:t xml:space="preserve"> up until 30 June 2015</w:t>
            </w:r>
            <w:r>
              <w:rPr>
                <w:rStyle w:val="LineNumber"/>
              </w:rPr>
              <w: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occupation_code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w:t>
            </w:r>
            <w:r w:rsidR="00D4574A">
              <w:rPr>
                <w:rStyle w:val="LineNumber"/>
              </w:rPr>
              <w:t>6</w:t>
            </w:r>
            <w:r>
              <w:rPr>
                <w:rStyle w:val="LineNumber"/>
              </w:rPr>
              <w: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0111 - 99</w:t>
            </w:r>
            <w:r w:rsidR="005F645B">
              <w:rPr>
                <w:rStyle w:val="LineNumber"/>
              </w:rPr>
              <w:t>9999</w:t>
            </w:r>
            <w:r>
              <w:rPr>
                <w:rStyle w:val="LineNumber"/>
              </w:rPr>
              <w:t>. See the Occupation code table at http://www.health.govt.nz/nz-health-statistics/data-references/code-tables/common-code-tables. For further information or a printed copy of the code table, contact Analytical Services.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Optional.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r>
              <w:rPr>
                <w:rStyle w:val="LineNumber"/>
              </w:rPr>
              <w:t>Occupation free-text is preferred.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Occupation description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D13BAD" w:rsidRDefault="00D13BAD" w:rsidP="0014357A">
            <w:pPr>
              <w:pStyle w:val="tabletext"/>
              <w:rPr>
                <w:rStyle w:val="LineNumber"/>
              </w:rPr>
            </w:pPr>
            <w:r>
              <w:rPr>
                <w:rStyle w:val="LineNumber"/>
              </w:rPr>
              <w:t>Australian and New Zealand Standard Classification of Occupations, 2013, Version 1.2</w:t>
            </w:r>
          </w:p>
          <w:p w:rsidR="0014357A" w:rsidRDefault="0014357A" w:rsidP="0014357A">
            <w:pPr>
              <w:pStyle w:val="tabletext"/>
              <w:rPr>
                <w:rStyle w:val="LineNumber"/>
              </w:rPr>
            </w:pPr>
            <w:r>
              <w:rPr>
                <w:rStyle w:val="LineNumber"/>
              </w:rPr>
              <w:t>NZSCO90 - Statistics NZ Standard Classification of Occupations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D13BAD" w:rsidP="00D13BAD">
            <w:pPr>
              <w:pStyle w:val="tabletext"/>
              <w:rPr>
                <w:rStyle w:val="LineNumber"/>
              </w:rPr>
            </w:pPr>
            <w:r>
              <w:rPr>
                <w:rStyle w:val="LineNumber"/>
              </w:rPr>
              <w:t xml:space="preserve">Australian Bureau of Statistics and </w:t>
            </w:r>
            <w:r w:rsidR="0014357A">
              <w:rPr>
                <w:rStyle w:val="LineNumber"/>
              </w:rPr>
              <w:t>Statistics NZ</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EF628B">
        <w:instrText>Occupation free text</w:instrText>
      </w:r>
      <w:r>
        <w:instrText xml:space="preserve">" </w:instrText>
      </w:r>
      <w:r>
        <w:rPr>
          <w:rStyle w:val="LineNumber"/>
        </w:rPr>
        <w:fldChar w:fldCharType="end"/>
      </w:r>
      <w:bookmarkStart w:id="111" w:name="_Toc384814334"/>
      <w:r>
        <w:rPr>
          <w:rStyle w:val="LineNumber"/>
        </w:rPr>
        <w:t>Occupation free text</w:t>
      </w:r>
      <w:bookmarkEnd w:id="111"/>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free-text description of the healthcare user's occupation.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occupation_free_text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varchar2(70)</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Occupation free-text, Occupation text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Introduced in November 2001.</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Since September 2008, Cancer Registry staff have not been able to populate or update this field.</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Note that the NMDS is a better source of information about the occupation of healthcare users than is the Cancer Registry. This is because the Cancer Registry obtains this data while automatically creating cancer events from hospital discharge events, but most of these cancer events are subsequently rejected rather than registered.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Optional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r>
              <w:rPr>
                <w:rStyle w:val="LineNumber"/>
              </w:rPr>
              <w:t>Should be reported for cancer patients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Occupation 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CB6E9F">
        <w:instrText>Patient clinical complexity level  (PCCL)</w:instrText>
      </w:r>
      <w:r>
        <w:instrText xml:space="preserve">" </w:instrText>
      </w:r>
      <w:r>
        <w:rPr>
          <w:rStyle w:val="LineNumber"/>
        </w:rPr>
        <w:fldChar w:fldCharType="end"/>
      </w:r>
      <w:bookmarkStart w:id="112" w:name="_Toc384814335"/>
      <w:r>
        <w:rPr>
          <w:rStyle w:val="LineNumber"/>
        </w:rPr>
        <w:t xml:space="preserve">Patient clinical complexity </w:t>
      </w:r>
      <w:r w:rsidR="001D7825">
        <w:rPr>
          <w:rStyle w:val="LineNumber"/>
        </w:rPr>
        <w:t>level (</w:t>
      </w:r>
      <w:r>
        <w:rPr>
          <w:rStyle w:val="LineNumber"/>
        </w:rPr>
        <w:t>PCCL)</w:t>
      </w:r>
      <w:bookmarkEnd w:id="112"/>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Patient Clinical Complexity Level (PCCL</w:t>
            </w:r>
            <w:r w:rsidR="001D7825">
              <w:rPr>
                <w:rStyle w:val="LineNumber"/>
              </w:rPr>
              <w:t>) data</w:t>
            </w:r>
            <w:r>
              <w:rPr>
                <w:rStyle w:val="LineNumber"/>
              </w:rPr>
              <w:t xml:space="preserve"> identifies the clinical severity of the patients symptoms, within the patient record.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pccl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char(1)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Relates only to DRG Grouper versions 4.1, 4.2, 5.0</w:t>
            </w:r>
            <w:r w:rsidR="00A40326">
              <w:rPr>
                <w:rStyle w:val="LineNumber"/>
              </w:rPr>
              <w:t>, 6.0</w:t>
            </w:r>
            <w:r>
              <w:rPr>
                <w:rStyle w:val="LineNumber"/>
              </w:rPr>
              <w:t xml:space="preserve"> and 6.0</w:t>
            </w:r>
            <w:r w:rsidR="00A40326">
              <w:rPr>
                <w:rStyle w:val="LineNumber"/>
              </w:rPr>
              <w:t>x</w:t>
            </w:r>
            <w:r>
              <w:rPr>
                <w:rStyle w:val="LineNumber"/>
              </w:rPr>
              <w:t>.</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Serves the same purpose for DRG Grouper clinical versions 4.1, 4.2, 5.0</w:t>
            </w:r>
            <w:r w:rsidR="00A40326">
              <w:rPr>
                <w:rStyle w:val="LineNumber"/>
              </w:rPr>
              <w:t>, 6.0</w:t>
            </w:r>
            <w:r>
              <w:rPr>
                <w:rStyle w:val="LineNumber"/>
              </w:rPr>
              <w:t xml:space="preserve"> and 6.0</w:t>
            </w:r>
            <w:r w:rsidR="00A40326">
              <w:rPr>
                <w:rStyle w:val="LineNumber"/>
              </w:rPr>
              <w:t>x</w:t>
            </w:r>
            <w:r>
              <w:rPr>
                <w:rStyle w:val="LineNumber"/>
              </w:rPr>
              <w:t xml:space="preserve"> as CCL does for DRG Grouper clinical versions 3.1 and 3.2.</w:t>
            </w:r>
          </w:p>
          <w:p w:rsidR="0014357A" w:rsidRDefault="0014357A" w:rsidP="0014357A">
            <w:pPr>
              <w:pStyle w:val="tabletext"/>
              <w:rPr>
                <w:rStyle w:val="LineNumber"/>
              </w:rPr>
            </w:pPr>
          </w:p>
          <w:p w:rsidR="0014357A" w:rsidRDefault="0014357A" w:rsidP="00657BD0">
            <w:pPr>
              <w:pStyle w:val="tabletext"/>
              <w:rPr>
                <w:rStyle w:val="LineNumber"/>
              </w:rPr>
            </w:pPr>
            <w:r>
              <w:rPr>
                <w:rStyle w:val="LineNumber"/>
              </w:rPr>
              <w:t>In the AR-DRG Definitions Manual it says 'PCCL is a measure of the cumulative effect of a patient's complications and comorbidities, and is calculated for each episode.  The calculation is complex and has been designed to prevent similar conditions from being counted more than once'.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DRG code current</w:t>
            </w:r>
          </w:p>
          <w:p w:rsidR="0014357A" w:rsidRDefault="0014357A" w:rsidP="0014357A">
            <w:pPr>
              <w:pStyle w:val="tabletext"/>
              <w:rPr>
                <w:rStyle w:val="LineNumber"/>
              </w:rPr>
            </w:pPr>
            <w:r>
              <w:rPr>
                <w:rStyle w:val="LineNumber"/>
              </w:rPr>
              <w:t>CCL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r>
              <w:rPr>
                <w:rStyle w:val="LineNumber"/>
              </w:rPr>
              <w:t>AR-DRG Definitions Manual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The logic for the DRG software is specified by the Health Services Division of the Commonwealth Department of Health and Ageing, Australia</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925B8C">
        <w:instrText>Pms unique identifier</w:instrText>
      </w:r>
      <w:r>
        <w:instrText xml:space="preserve">" </w:instrText>
      </w:r>
      <w:r>
        <w:rPr>
          <w:rStyle w:val="LineNumber"/>
        </w:rPr>
        <w:fldChar w:fldCharType="end"/>
      </w:r>
      <w:bookmarkStart w:id="113" w:name="_Toc384814336"/>
      <w:r>
        <w:rPr>
          <w:rStyle w:val="LineNumber"/>
        </w:rPr>
        <w:t>Pms unique identifier</w:t>
      </w:r>
      <w:bookmarkEnd w:id="113"/>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unique local PMS identifier for a particular health 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pms_unique_identifier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varchar2(14)</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Free text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This field is intended to be used to link NMDS events with the relevant booking system entry.</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With the Client system identifier, this field replaced the Local system health event identifier field in 2000. The Local system health event identifier field was introduced in 1999.</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r>
              <w:rPr>
                <w:rStyle w:val="LineNumber"/>
              </w:rPr>
              <w:t>This should be a unique event identifier in your patient management system. For security reasons, do not use the NHI number.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Replaces the field previously known as Local system health event identifier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C9547C">
        <w:instrText>Principal diag 06 clin code</w:instrText>
      </w:r>
      <w:r>
        <w:instrText xml:space="preserve">" </w:instrText>
      </w:r>
      <w:r>
        <w:rPr>
          <w:rStyle w:val="LineNumber"/>
        </w:rPr>
        <w:fldChar w:fldCharType="end"/>
      </w:r>
      <w:bookmarkStart w:id="114" w:name="_Toc384814337"/>
      <w:r>
        <w:rPr>
          <w:rStyle w:val="LineNumber"/>
        </w:rPr>
        <w:t>Principal diag 06 clin code</w:t>
      </w:r>
      <w:bookmarkEnd w:id="114"/>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code used to classify the principal diagnosis/clinical description of a condition.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principal_diag_06_clin_code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varchar2(8)</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003DC6">
            <w:pPr>
              <w:pStyle w:val="tabletext"/>
              <w:rPr>
                <w:rStyle w:val="LineNumber"/>
              </w:rPr>
            </w:pPr>
            <w:r>
              <w:rPr>
                <w:rStyle w:val="LineNumber"/>
              </w:rPr>
              <w:t xml:space="preserve">Must be a valid code in </w:t>
            </w:r>
            <w:r w:rsidR="00003DC6">
              <w:rPr>
                <w:rStyle w:val="LineNumber"/>
              </w:rPr>
              <w:t>the ICD-9-CM-A 2</w:t>
            </w:r>
            <w:r w:rsidR="00003DC6" w:rsidRPr="009C6C7B">
              <w:rPr>
                <w:rStyle w:val="LineNumber"/>
                <w:vertAlign w:val="superscript"/>
              </w:rPr>
              <w:t>nd</w:t>
            </w:r>
            <w:r w:rsidR="00003DC6">
              <w:rPr>
                <w:rStyle w:val="LineNumber"/>
              </w:rPr>
              <w:t xml:space="preserve"> Edition – Australian Version of The International Classification of Diseases, 9</w:t>
            </w:r>
            <w:r w:rsidR="00003DC6" w:rsidRPr="009C6C7B">
              <w:rPr>
                <w:rStyle w:val="LineNumber"/>
                <w:vertAlign w:val="superscript"/>
              </w:rPr>
              <w:t>th</w:t>
            </w:r>
            <w:r w:rsidR="00003DC6">
              <w:rPr>
                <w:rStyle w:val="LineNumber"/>
              </w:rPr>
              <w:t xml:space="preserve"> Revision, Clinical Modification, 2</w:t>
            </w:r>
            <w:r w:rsidR="00003DC6" w:rsidRPr="009C6C7B">
              <w:rPr>
                <w:rStyle w:val="LineNumber"/>
                <w:vertAlign w:val="superscript"/>
              </w:rPr>
              <w:t>nd</w:t>
            </w:r>
            <w:r w:rsidR="00003DC6">
              <w:rPr>
                <w:rStyle w:val="LineNumber"/>
              </w:rPr>
              <w:t xml:space="preserve"> Edition.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7B7C3B">
        <w:instrText>Principal diag 10 clin code</w:instrText>
      </w:r>
      <w:r>
        <w:instrText xml:space="preserve">" </w:instrText>
      </w:r>
      <w:r>
        <w:rPr>
          <w:rStyle w:val="LineNumber"/>
        </w:rPr>
        <w:fldChar w:fldCharType="end"/>
      </w:r>
      <w:bookmarkStart w:id="115" w:name="_Toc384814338"/>
      <w:r>
        <w:rPr>
          <w:rStyle w:val="LineNumber"/>
        </w:rPr>
        <w:t>Principal diag 10 clin code</w:t>
      </w:r>
      <w:bookmarkEnd w:id="115"/>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code used to classify the clinical description of a condition.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principal_diag_10_clin_code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varchar2(8)</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See Collection method.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003DC6">
            <w:pPr>
              <w:pStyle w:val="tabletext"/>
              <w:rPr>
                <w:rStyle w:val="LineNumber"/>
              </w:rPr>
            </w:pPr>
            <w:r>
              <w:rPr>
                <w:rStyle w:val="LineNumber"/>
              </w:rPr>
              <w:t xml:space="preserve">Must be a valid code in one of the </w:t>
            </w:r>
            <w:r w:rsidR="00003DC6">
              <w:rPr>
                <w:rStyle w:val="LineNumber"/>
              </w:rPr>
              <w:t>ICD-10-AM 1st Edition - The International Statistical Classification of Diseases and Related Health Problems, 10th Revision, Australian Modification, 1st Edition.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6B706A">
        <w:instrText>Principal diag 11 clin code</w:instrText>
      </w:r>
      <w:r>
        <w:instrText xml:space="preserve">" </w:instrText>
      </w:r>
      <w:r>
        <w:rPr>
          <w:rStyle w:val="LineNumber"/>
        </w:rPr>
        <w:fldChar w:fldCharType="end"/>
      </w:r>
      <w:bookmarkStart w:id="116" w:name="_Toc384814339"/>
      <w:r>
        <w:rPr>
          <w:rStyle w:val="LineNumber"/>
        </w:rPr>
        <w:t>Principal diag 11 clin code</w:t>
      </w:r>
      <w:bookmarkEnd w:id="116"/>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code used to classify the clinical description of a condition.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principal_diag_11_clin_code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varchar2(8)</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See Collection method.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003DC6">
            <w:pPr>
              <w:pStyle w:val="tabletext"/>
              <w:rPr>
                <w:rStyle w:val="LineNumber"/>
              </w:rPr>
            </w:pPr>
            <w:r>
              <w:rPr>
                <w:rStyle w:val="LineNumber"/>
              </w:rPr>
              <w:t xml:space="preserve">Must be a valid code in one of the </w:t>
            </w:r>
            <w:r w:rsidR="00003DC6">
              <w:rPr>
                <w:rStyle w:val="LineNumber"/>
              </w:rPr>
              <w:t>ICD-10-AM 2nd Edition - The International Statistical Classification of Diseases and Related Health Problems, 10th Revision, Australian Modification, 2nd Edition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136BE2">
        <w:instrText>Principal diag 12 clin code</w:instrText>
      </w:r>
      <w:r>
        <w:instrText xml:space="preserve">" </w:instrText>
      </w:r>
      <w:r>
        <w:rPr>
          <w:rStyle w:val="LineNumber"/>
        </w:rPr>
        <w:fldChar w:fldCharType="end"/>
      </w:r>
      <w:bookmarkStart w:id="117" w:name="_Toc384814340"/>
      <w:r>
        <w:rPr>
          <w:rStyle w:val="LineNumber"/>
        </w:rPr>
        <w:t>Principal diag 12 clin code</w:t>
      </w:r>
      <w:bookmarkEnd w:id="117"/>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code used to classify the clinical description of a condition.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principal_diag_12_clin_code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varchar2(8)</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 xml:space="preserve">Must be a valid code in one of the </w:t>
            </w:r>
            <w:r w:rsidR="00003DC6">
              <w:rPr>
                <w:rStyle w:val="LineNumber"/>
              </w:rPr>
              <w:t>ICD-10-AM 3rd Edition - The International Statistical Classification of Diseases and Related Health Problems, 10th Revision, Australian Modification, 3rd Edition</w:t>
            </w:r>
            <w:r>
              <w:rPr>
                <w:rStyle w:val="LineNumber"/>
              </w:rPr>
              <w: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BE3AAC">
        <w:instrText>Principal diag 13 clin code</w:instrText>
      </w:r>
      <w:r>
        <w:instrText xml:space="preserve">" </w:instrText>
      </w:r>
      <w:r>
        <w:rPr>
          <w:rStyle w:val="LineNumber"/>
        </w:rPr>
        <w:fldChar w:fldCharType="end"/>
      </w:r>
      <w:bookmarkStart w:id="118" w:name="_Toc384814341"/>
      <w:r>
        <w:rPr>
          <w:rStyle w:val="LineNumber"/>
        </w:rPr>
        <w:t>Principal diag 13 clin code</w:t>
      </w:r>
      <w:bookmarkEnd w:id="118"/>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code used to classify the clinical description of a condition.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principal_diag_13_clin_code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varchar2(8)</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Must be a valid code in ICD-10-AM 6th Edition - The International Statistical Classification of Diseases and Related Health Problems, 10th Revision, Australian Modification, 6th Edition.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A40326" w:rsidRDefault="0014357A" w:rsidP="0014357A">
      <w:pPr>
        <w:pStyle w:val="Heading2"/>
        <w:rPr>
          <w:rStyle w:val="LineNumber"/>
        </w:rPr>
      </w:pPr>
      <w:r>
        <w:rPr>
          <w:rStyle w:val="LineNumber"/>
        </w:rPr>
        <w:br w:type="page"/>
      </w:r>
      <w:bookmarkStart w:id="119" w:name="_Toc384814342"/>
      <w:r w:rsidR="00A40326">
        <w:rPr>
          <w:rStyle w:val="LineNumber"/>
        </w:rPr>
        <w:lastRenderedPageBreak/>
        <w:t>Principal diag 14 clin code</w:t>
      </w:r>
      <w:bookmarkEnd w:id="119"/>
    </w:p>
    <w:tbl>
      <w:tblPr>
        <w:tblW w:w="0" w:type="auto"/>
        <w:tblCellMar>
          <w:bottom w:w="170" w:type="dxa"/>
        </w:tblCellMar>
        <w:tblLook w:val="04A0" w:firstRow="1" w:lastRow="0" w:firstColumn="1" w:lastColumn="0" w:noHBand="0" w:noVBand="1"/>
      </w:tblPr>
      <w:tblGrid>
        <w:gridCol w:w="2267"/>
        <w:gridCol w:w="5952"/>
      </w:tblGrid>
      <w:tr w:rsidR="00A40326" w:rsidTr="0056021B">
        <w:trPr>
          <w:cantSplit/>
        </w:trPr>
        <w:tc>
          <w:tcPr>
            <w:tcW w:w="2267" w:type="dxa"/>
            <w:shd w:val="clear" w:color="auto" w:fill="auto"/>
          </w:tcPr>
          <w:p w:rsidR="00A40326" w:rsidRDefault="00A40326" w:rsidP="0056021B">
            <w:pPr>
              <w:pStyle w:val="tableheader"/>
              <w:rPr>
                <w:rStyle w:val="LineNumber"/>
              </w:rPr>
            </w:pPr>
            <w:r>
              <w:rPr>
                <w:rStyle w:val="LineNumber"/>
              </w:rPr>
              <w:t>Definition</w:t>
            </w:r>
          </w:p>
        </w:tc>
        <w:tc>
          <w:tcPr>
            <w:tcW w:w="5952" w:type="dxa"/>
            <w:shd w:val="clear" w:color="auto" w:fill="auto"/>
          </w:tcPr>
          <w:p w:rsidR="00A40326" w:rsidRDefault="00A40326" w:rsidP="0056021B">
            <w:pPr>
              <w:pStyle w:val="tabletext"/>
              <w:rPr>
                <w:rStyle w:val="LineNumber"/>
              </w:rPr>
            </w:pPr>
            <w:r>
              <w:rPr>
                <w:rStyle w:val="LineNumber"/>
              </w:rPr>
              <w:t>A code used to classify the clinical description of a condition.</w:t>
            </w:r>
          </w:p>
        </w:tc>
      </w:tr>
      <w:tr w:rsidR="00A40326" w:rsidTr="0056021B">
        <w:trPr>
          <w:cantSplit/>
        </w:trPr>
        <w:tc>
          <w:tcPr>
            <w:tcW w:w="2267" w:type="dxa"/>
            <w:shd w:val="clear" w:color="auto" w:fill="auto"/>
          </w:tcPr>
          <w:p w:rsidR="00A40326" w:rsidRDefault="00A40326" w:rsidP="0056021B">
            <w:pPr>
              <w:pStyle w:val="tableheader"/>
              <w:rPr>
                <w:rStyle w:val="LineNumber"/>
              </w:rPr>
            </w:pPr>
            <w:r>
              <w:rPr>
                <w:rStyle w:val="LineNumber"/>
              </w:rPr>
              <w:t>Column name</w:t>
            </w:r>
          </w:p>
        </w:tc>
        <w:tc>
          <w:tcPr>
            <w:tcW w:w="5952" w:type="dxa"/>
            <w:shd w:val="clear" w:color="auto" w:fill="auto"/>
          </w:tcPr>
          <w:p w:rsidR="00A40326" w:rsidRDefault="00A40326" w:rsidP="0056021B">
            <w:pPr>
              <w:pStyle w:val="tabletext"/>
              <w:rPr>
                <w:rStyle w:val="LineNumber"/>
              </w:rPr>
            </w:pPr>
            <w:r>
              <w:rPr>
                <w:rStyle w:val="LineNumber"/>
              </w:rPr>
              <w:t>principal_diag_14_clin_code</w:t>
            </w:r>
          </w:p>
        </w:tc>
      </w:tr>
      <w:tr w:rsidR="00A40326" w:rsidTr="0056021B">
        <w:trPr>
          <w:cantSplit/>
        </w:trPr>
        <w:tc>
          <w:tcPr>
            <w:tcW w:w="2267" w:type="dxa"/>
            <w:shd w:val="clear" w:color="auto" w:fill="auto"/>
          </w:tcPr>
          <w:p w:rsidR="00A40326" w:rsidRDefault="00A40326" w:rsidP="0056021B">
            <w:pPr>
              <w:pStyle w:val="tableheader"/>
              <w:rPr>
                <w:rStyle w:val="LineNumber"/>
              </w:rPr>
            </w:pPr>
            <w:r>
              <w:rPr>
                <w:rStyle w:val="LineNumber"/>
              </w:rPr>
              <w:t>Table name</w:t>
            </w:r>
          </w:p>
        </w:tc>
        <w:tc>
          <w:tcPr>
            <w:tcW w:w="5952" w:type="dxa"/>
            <w:shd w:val="clear" w:color="auto" w:fill="auto"/>
          </w:tcPr>
          <w:p w:rsidR="00A40326" w:rsidRDefault="00A40326" w:rsidP="0056021B">
            <w:pPr>
              <w:pStyle w:val="tabletext"/>
              <w:rPr>
                <w:rStyle w:val="LineNumber"/>
              </w:rPr>
            </w:pPr>
            <w:r>
              <w:rPr>
                <w:rStyle w:val="LineNumber"/>
              </w:rPr>
              <w:t>fact_nmd_health_event</w:t>
            </w:r>
          </w:p>
        </w:tc>
      </w:tr>
      <w:tr w:rsidR="00A40326" w:rsidTr="0056021B">
        <w:trPr>
          <w:cantSplit/>
        </w:trPr>
        <w:tc>
          <w:tcPr>
            <w:tcW w:w="2267" w:type="dxa"/>
            <w:shd w:val="clear" w:color="auto" w:fill="auto"/>
          </w:tcPr>
          <w:p w:rsidR="00A40326" w:rsidRDefault="00A40326" w:rsidP="0056021B">
            <w:pPr>
              <w:pStyle w:val="tableheader"/>
              <w:rPr>
                <w:rStyle w:val="LineNumber"/>
              </w:rPr>
            </w:pPr>
            <w:r>
              <w:rPr>
                <w:rStyle w:val="LineNumber"/>
              </w:rPr>
              <w:t>Data type</w:t>
            </w:r>
          </w:p>
        </w:tc>
        <w:tc>
          <w:tcPr>
            <w:tcW w:w="5952" w:type="dxa"/>
            <w:shd w:val="clear" w:color="auto" w:fill="auto"/>
          </w:tcPr>
          <w:p w:rsidR="00A40326" w:rsidRDefault="00A40326" w:rsidP="0056021B">
            <w:pPr>
              <w:pStyle w:val="tabletext"/>
              <w:rPr>
                <w:rStyle w:val="LineNumber"/>
              </w:rPr>
            </w:pPr>
            <w:r>
              <w:rPr>
                <w:rStyle w:val="LineNumber"/>
              </w:rPr>
              <w:t>varchar2(8)</w:t>
            </w:r>
          </w:p>
        </w:tc>
      </w:tr>
      <w:tr w:rsidR="00A40326" w:rsidTr="0056021B">
        <w:trPr>
          <w:cantSplit/>
        </w:trPr>
        <w:tc>
          <w:tcPr>
            <w:tcW w:w="2267" w:type="dxa"/>
            <w:shd w:val="clear" w:color="auto" w:fill="auto"/>
          </w:tcPr>
          <w:p w:rsidR="00A40326" w:rsidRDefault="00A40326" w:rsidP="0056021B">
            <w:pPr>
              <w:pStyle w:val="tableheader"/>
              <w:rPr>
                <w:rStyle w:val="LineNumber"/>
              </w:rPr>
            </w:pPr>
            <w:r>
              <w:rPr>
                <w:rStyle w:val="LineNumber"/>
              </w:rPr>
              <w:t>Other names</w:t>
            </w:r>
          </w:p>
        </w:tc>
        <w:tc>
          <w:tcPr>
            <w:tcW w:w="5952" w:type="dxa"/>
            <w:shd w:val="clear" w:color="auto" w:fill="auto"/>
          </w:tcPr>
          <w:p w:rsidR="00A40326" w:rsidRDefault="00A40326" w:rsidP="0056021B">
            <w:pPr>
              <w:pStyle w:val="tabletext"/>
              <w:rPr>
                <w:rStyle w:val="LineNumber"/>
              </w:rPr>
            </w:pPr>
          </w:p>
        </w:tc>
      </w:tr>
      <w:tr w:rsidR="00A40326" w:rsidTr="0056021B">
        <w:trPr>
          <w:cantSplit/>
        </w:trPr>
        <w:tc>
          <w:tcPr>
            <w:tcW w:w="2267" w:type="dxa"/>
            <w:shd w:val="clear" w:color="auto" w:fill="auto"/>
          </w:tcPr>
          <w:p w:rsidR="00A40326" w:rsidRDefault="00A40326" w:rsidP="0056021B">
            <w:pPr>
              <w:pStyle w:val="tableheader"/>
              <w:rPr>
                <w:rStyle w:val="LineNumber"/>
              </w:rPr>
            </w:pPr>
            <w:r>
              <w:rPr>
                <w:rStyle w:val="LineNumber"/>
              </w:rPr>
              <w:t>Context</w:t>
            </w:r>
          </w:p>
        </w:tc>
        <w:tc>
          <w:tcPr>
            <w:tcW w:w="5952" w:type="dxa"/>
            <w:shd w:val="clear" w:color="auto" w:fill="auto"/>
          </w:tcPr>
          <w:p w:rsidR="00A40326" w:rsidRDefault="00A40326" w:rsidP="0056021B">
            <w:pPr>
              <w:pStyle w:val="tabletext"/>
              <w:rPr>
                <w:rStyle w:val="LineNumber"/>
              </w:rPr>
            </w:pPr>
          </w:p>
        </w:tc>
      </w:tr>
      <w:tr w:rsidR="00A40326" w:rsidTr="0056021B">
        <w:trPr>
          <w:cantSplit/>
        </w:trPr>
        <w:tc>
          <w:tcPr>
            <w:tcW w:w="2267" w:type="dxa"/>
            <w:shd w:val="clear" w:color="auto" w:fill="auto"/>
          </w:tcPr>
          <w:p w:rsidR="00A40326" w:rsidRDefault="00A40326" w:rsidP="0056021B">
            <w:pPr>
              <w:pStyle w:val="tableheader"/>
              <w:rPr>
                <w:rStyle w:val="LineNumber"/>
              </w:rPr>
            </w:pPr>
            <w:r>
              <w:rPr>
                <w:rStyle w:val="LineNumber"/>
              </w:rPr>
              <w:t>Layout</w:t>
            </w:r>
          </w:p>
        </w:tc>
        <w:tc>
          <w:tcPr>
            <w:tcW w:w="5952" w:type="dxa"/>
            <w:shd w:val="clear" w:color="auto" w:fill="auto"/>
          </w:tcPr>
          <w:p w:rsidR="00A40326" w:rsidRDefault="00A40326" w:rsidP="0056021B">
            <w:pPr>
              <w:pStyle w:val="tabletext"/>
              <w:rPr>
                <w:rStyle w:val="LineNumber"/>
              </w:rPr>
            </w:pPr>
          </w:p>
        </w:tc>
      </w:tr>
      <w:tr w:rsidR="00A40326" w:rsidTr="0056021B">
        <w:trPr>
          <w:cantSplit/>
        </w:trPr>
        <w:tc>
          <w:tcPr>
            <w:tcW w:w="2267" w:type="dxa"/>
            <w:shd w:val="clear" w:color="auto" w:fill="auto"/>
          </w:tcPr>
          <w:p w:rsidR="00A40326" w:rsidRDefault="00A40326" w:rsidP="0056021B">
            <w:pPr>
              <w:pStyle w:val="tableheader"/>
              <w:rPr>
                <w:rStyle w:val="LineNumber"/>
              </w:rPr>
            </w:pPr>
            <w:r>
              <w:rPr>
                <w:rStyle w:val="LineNumber"/>
              </w:rPr>
              <w:t>Data domain</w:t>
            </w:r>
          </w:p>
        </w:tc>
        <w:tc>
          <w:tcPr>
            <w:tcW w:w="5952" w:type="dxa"/>
            <w:shd w:val="clear" w:color="auto" w:fill="auto"/>
          </w:tcPr>
          <w:p w:rsidR="00A40326" w:rsidRDefault="00A40326" w:rsidP="00A40326">
            <w:pPr>
              <w:pStyle w:val="tabletext"/>
              <w:rPr>
                <w:rStyle w:val="LineNumber"/>
              </w:rPr>
            </w:pPr>
            <w:r>
              <w:rPr>
                <w:rStyle w:val="LineNumber"/>
              </w:rPr>
              <w:t>Must be a valid code in ICD-10-AM 8th Edition - The International Statistical Classification of Diseases and Related Health Problems, 10th Revision, Australian Modification, 8th Edition.</w:t>
            </w:r>
          </w:p>
        </w:tc>
      </w:tr>
      <w:tr w:rsidR="00A40326" w:rsidTr="0056021B">
        <w:trPr>
          <w:cantSplit/>
        </w:trPr>
        <w:tc>
          <w:tcPr>
            <w:tcW w:w="2267" w:type="dxa"/>
            <w:shd w:val="clear" w:color="auto" w:fill="auto"/>
          </w:tcPr>
          <w:p w:rsidR="00A40326" w:rsidRDefault="00A40326" w:rsidP="0056021B">
            <w:pPr>
              <w:pStyle w:val="tableheader"/>
              <w:rPr>
                <w:rStyle w:val="LineNumber"/>
              </w:rPr>
            </w:pPr>
            <w:r>
              <w:rPr>
                <w:rStyle w:val="LineNumber"/>
              </w:rPr>
              <w:t>Guide for use</w:t>
            </w:r>
          </w:p>
        </w:tc>
        <w:tc>
          <w:tcPr>
            <w:tcW w:w="5952" w:type="dxa"/>
            <w:shd w:val="clear" w:color="auto" w:fill="auto"/>
          </w:tcPr>
          <w:p w:rsidR="00A40326" w:rsidRDefault="00A40326" w:rsidP="0056021B">
            <w:pPr>
              <w:pStyle w:val="tabletext"/>
              <w:rPr>
                <w:rStyle w:val="LineNumber"/>
              </w:rPr>
            </w:pPr>
          </w:p>
        </w:tc>
      </w:tr>
      <w:tr w:rsidR="00A40326" w:rsidTr="0056021B">
        <w:trPr>
          <w:cantSplit/>
        </w:trPr>
        <w:tc>
          <w:tcPr>
            <w:tcW w:w="2267" w:type="dxa"/>
            <w:shd w:val="clear" w:color="auto" w:fill="auto"/>
          </w:tcPr>
          <w:p w:rsidR="00A40326" w:rsidRDefault="00A40326" w:rsidP="0056021B">
            <w:pPr>
              <w:pStyle w:val="tableheader"/>
              <w:rPr>
                <w:rStyle w:val="LineNumber"/>
              </w:rPr>
            </w:pPr>
            <w:r>
              <w:rPr>
                <w:rStyle w:val="LineNumber"/>
              </w:rPr>
              <w:t>Verification rules</w:t>
            </w:r>
          </w:p>
        </w:tc>
        <w:tc>
          <w:tcPr>
            <w:tcW w:w="5952" w:type="dxa"/>
            <w:shd w:val="clear" w:color="auto" w:fill="auto"/>
          </w:tcPr>
          <w:p w:rsidR="00A40326" w:rsidRDefault="00A40326" w:rsidP="0056021B">
            <w:pPr>
              <w:pStyle w:val="tabletext"/>
              <w:rPr>
                <w:rStyle w:val="LineNumber"/>
              </w:rPr>
            </w:pPr>
          </w:p>
        </w:tc>
      </w:tr>
      <w:tr w:rsidR="00A40326" w:rsidTr="0056021B">
        <w:trPr>
          <w:cantSplit/>
        </w:trPr>
        <w:tc>
          <w:tcPr>
            <w:tcW w:w="2267" w:type="dxa"/>
            <w:shd w:val="clear" w:color="auto" w:fill="auto"/>
          </w:tcPr>
          <w:p w:rsidR="00A40326" w:rsidRDefault="00A40326" w:rsidP="0056021B">
            <w:pPr>
              <w:pStyle w:val="tableheader"/>
              <w:rPr>
                <w:rStyle w:val="LineNumber"/>
              </w:rPr>
            </w:pPr>
            <w:r>
              <w:rPr>
                <w:rStyle w:val="LineNumber"/>
              </w:rPr>
              <w:t>Collection methods</w:t>
            </w:r>
          </w:p>
        </w:tc>
        <w:tc>
          <w:tcPr>
            <w:tcW w:w="5952" w:type="dxa"/>
            <w:shd w:val="clear" w:color="auto" w:fill="auto"/>
          </w:tcPr>
          <w:p w:rsidR="00A40326" w:rsidRDefault="00A40326" w:rsidP="0056021B">
            <w:pPr>
              <w:pStyle w:val="tabletext"/>
              <w:rPr>
                <w:rStyle w:val="LineNumber"/>
              </w:rPr>
            </w:pPr>
          </w:p>
        </w:tc>
      </w:tr>
      <w:tr w:rsidR="00A40326" w:rsidTr="0056021B">
        <w:trPr>
          <w:cantSplit/>
        </w:trPr>
        <w:tc>
          <w:tcPr>
            <w:tcW w:w="2267" w:type="dxa"/>
            <w:shd w:val="clear" w:color="auto" w:fill="auto"/>
          </w:tcPr>
          <w:p w:rsidR="00A40326" w:rsidRDefault="00A40326" w:rsidP="0056021B">
            <w:pPr>
              <w:pStyle w:val="tableheader"/>
              <w:rPr>
                <w:rStyle w:val="LineNumber"/>
              </w:rPr>
            </w:pPr>
            <w:r>
              <w:rPr>
                <w:rStyle w:val="LineNumber"/>
              </w:rPr>
              <w:t>Related data</w:t>
            </w:r>
          </w:p>
        </w:tc>
        <w:tc>
          <w:tcPr>
            <w:tcW w:w="5952" w:type="dxa"/>
            <w:shd w:val="clear" w:color="auto" w:fill="auto"/>
          </w:tcPr>
          <w:p w:rsidR="00A40326" w:rsidRDefault="00A40326" w:rsidP="0056021B">
            <w:pPr>
              <w:pStyle w:val="tabletext"/>
              <w:rPr>
                <w:rStyle w:val="LineNumber"/>
              </w:rPr>
            </w:pPr>
          </w:p>
        </w:tc>
      </w:tr>
      <w:tr w:rsidR="00A40326" w:rsidTr="0056021B">
        <w:trPr>
          <w:cantSplit/>
        </w:trPr>
        <w:tc>
          <w:tcPr>
            <w:tcW w:w="2267" w:type="dxa"/>
            <w:shd w:val="clear" w:color="auto" w:fill="auto"/>
          </w:tcPr>
          <w:p w:rsidR="00A40326" w:rsidRDefault="00A40326" w:rsidP="0056021B">
            <w:pPr>
              <w:pStyle w:val="tableheader"/>
              <w:rPr>
                <w:rStyle w:val="LineNumber"/>
              </w:rPr>
            </w:pPr>
            <w:r>
              <w:rPr>
                <w:rStyle w:val="LineNumber"/>
              </w:rPr>
              <w:t>Source document</w:t>
            </w:r>
          </w:p>
        </w:tc>
        <w:tc>
          <w:tcPr>
            <w:tcW w:w="5952" w:type="dxa"/>
            <w:shd w:val="clear" w:color="auto" w:fill="auto"/>
          </w:tcPr>
          <w:p w:rsidR="00A40326" w:rsidRDefault="00A40326" w:rsidP="0056021B">
            <w:pPr>
              <w:pStyle w:val="tabletext"/>
              <w:rPr>
                <w:rStyle w:val="LineNumber"/>
              </w:rPr>
            </w:pPr>
          </w:p>
        </w:tc>
      </w:tr>
      <w:tr w:rsidR="00A40326" w:rsidTr="0056021B">
        <w:trPr>
          <w:cantSplit/>
        </w:trPr>
        <w:tc>
          <w:tcPr>
            <w:tcW w:w="2267" w:type="dxa"/>
            <w:shd w:val="clear" w:color="auto" w:fill="auto"/>
          </w:tcPr>
          <w:p w:rsidR="00A40326" w:rsidRDefault="00A40326" w:rsidP="0056021B">
            <w:pPr>
              <w:pStyle w:val="tableheader"/>
              <w:rPr>
                <w:rStyle w:val="LineNumber"/>
              </w:rPr>
            </w:pPr>
            <w:r>
              <w:rPr>
                <w:rStyle w:val="LineNumber"/>
              </w:rPr>
              <w:t>Source organisation</w:t>
            </w:r>
          </w:p>
        </w:tc>
        <w:tc>
          <w:tcPr>
            <w:tcW w:w="5952" w:type="dxa"/>
            <w:shd w:val="clear" w:color="auto" w:fill="auto"/>
          </w:tcPr>
          <w:p w:rsidR="00A40326" w:rsidRDefault="00A40326" w:rsidP="0056021B">
            <w:pPr>
              <w:pStyle w:val="tabletext"/>
              <w:rPr>
                <w:rStyle w:val="LineNumber"/>
              </w:rPr>
            </w:pPr>
          </w:p>
        </w:tc>
      </w:tr>
    </w:tbl>
    <w:p w:rsidR="0014357A" w:rsidRDefault="00003DC6" w:rsidP="0014357A">
      <w:pPr>
        <w:pStyle w:val="Heading2"/>
        <w:rPr>
          <w:rStyle w:val="LineNumber"/>
        </w:rPr>
      </w:pPr>
      <w:r>
        <w:rPr>
          <w:rStyle w:val="LineNumber"/>
        </w:rPr>
        <w:br w:type="page"/>
      </w:r>
      <w:r w:rsidR="0014357A">
        <w:rPr>
          <w:rStyle w:val="LineNumber"/>
        </w:rPr>
        <w:lastRenderedPageBreak/>
        <w:fldChar w:fldCharType="begin"/>
      </w:r>
      <w:r w:rsidR="0014357A">
        <w:instrText xml:space="preserve"> XE "</w:instrText>
      </w:r>
      <w:r w:rsidR="0014357A" w:rsidRPr="009F3413">
        <w:instrText>Prioritised ethnic code</w:instrText>
      </w:r>
      <w:r w:rsidR="0014357A">
        <w:instrText xml:space="preserve">" </w:instrText>
      </w:r>
      <w:r w:rsidR="0014357A">
        <w:rPr>
          <w:rStyle w:val="LineNumber"/>
        </w:rPr>
        <w:fldChar w:fldCharType="end"/>
      </w:r>
      <w:bookmarkStart w:id="120" w:name="_Toc384814343"/>
      <w:r w:rsidR="0014357A">
        <w:rPr>
          <w:rStyle w:val="LineNumber"/>
        </w:rPr>
        <w:t>Prioritised ethnic code</w:t>
      </w:r>
      <w:bookmarkEnd w:id="120"/>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The most highly prioritised ethnicity of the three ethnic groups recorded for the healthcare user, determined according to a Statistics NZ algorithm.</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prioritised_ethnic_code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varchar2(2)</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Demographic information.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NN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See the Ethnic code table on the Ministry of Health web site at http://www.health.govt.nz/nz-health-statistics/data-references/code-tables/common-code-tables. For further information or a printed copy of the code table, contact Analytical Services.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Ethnic codes are ranked on the Ethnic code table from '1' (highest priority) to '21' (lowest priority), with '99' for not stated. Prioritised ethnicity is the healthcare user's ethnic code with the highest priority. Prioritising ethnic codes simplifies analysis.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See Appendix: Guide for Use of Ethnic Codes.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Ethnic group</w:t>
            </w:r>
          </w:p>
          <w:p w:rsidR="0014357A" w:rsidRDefault="0014357A" w:rsidP="0014357A">
            <w:pPr>
              <w:pStyle w:val="tabletext"/>
              <w:rPr>
                <w:rStyle w:val="LineNumber"/>
              </w:rPr>
            </w:pPr>
            <w:r>
              <w:rPr>
                <w:rStyle w:val="LineNumber"/>
              </w:rPr>
              <w:t>Ethnic group 2</w:t>
            </w:r>
          </w:p>
          <w:p w:rsidR="0014357A" w:rsidRDefault="0014357A" w:rsidP="0014357A">
            <w:pPr>
              <w:pStyle w:val="tabletext"/>
              <w:rPr>
                <w:rStyle w:val="LineNumber"/>
              </w:rPr>
            </w:pPr>
            <w:r>
              <w:rPr>
                <w:rStyle w:val="LineNumber"/>
              </w:rPr>
              <w:t>Ethnic group 3</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Statistics NZ</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7C5103">
        <w:instrText>Private hospital flag</w:instrText>
      </w:r>
      <w:r>
        <w:instrText xml:space="preserve">" </w:instrText>
      </w:r>
      <w:r>
        <w:rPr>
          <w:rStyle w:val="LineNumber"/>
        </w:rPr>
        <w:fldChar w:fldCharType="end"/>
      </w:r>
      <w:bookmarkStart w:id="121" w:name="_Toc384814344"/>
      <w:r>
        <w:rPr>
          <w:rStyle w:val="LineNumber"/>
        </w:rPr>
        <w:t>Private hospital flag</w:t>
      </w:r>
      <w:bookmarkEnd w:id="121"/>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Flag to indicate whether the health event was privately funded.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private_hospital_flag</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char(1)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A</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'Y' = Yes</w:t>
            </w:r>
          </w:p>
          <w:p w:rsidR="0014357A" w:rsidRDefault="0014357A" w:rsidP="0014357A">
            <w:pPr>
              <w:pStyle w:val="tabletext"/>
              <w:rPr>
                <w:rStyle w:val="LineNumber"/>
              </w:rPr>
            </w:pPr>
            <w:r>
              <w:rPr>
                <w:rStyle w:val="LineNumber"/>
              </w:rPr>
              <w:t>'N' = No</w:t>
            </w:r>
          </w:p>
          <w:p w:rsidR="0014357A" w:rsidRDefault="0014357A" w:rsidP="0014357A">
            <w:pPr>
              <w:pStyle w:val="tabletext"/>
              <w:rPr>
                <w:rStyle w:val="LineNumber"/>
              </w:rPr>
            </w:pPr>
            <w:r>
              <w:rPr>
                <w:rStyle w:val="LineNumber"/>
              </w:rPr>
              <w:t>Null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Is 'Y' if:</w:t>
            </w:r>
          </w:p>
          <w:p w:rsidR="0014357A" w:rsidRDefault="0014357A" w:rsidP="0014357A">
            <w:pPr>
              <w:pStyle w:val="tabletext"/>
              <w:rPr>
                <w:rStyle w:val="LineNumber"/>
              </w:rPr>
            </w:pPr>
            <w:r>
              <w:rPr>
                <w:rStyle w:val="LineNumber"/>
              </w:rPr>
              <w:t>- Principal health service purchaser is '06' or '19', or</w:t>
            </w:r>
          </w:p>
          <w:p w:rsidR="0014357A" w:rsidRDefault="0014357A" w:rsidP="0014357A">
            <w:pPr>
              <w:pStyle w:val="tabletext"/>
              <w:rPr>
                <w:rStyle w:val="LineNumber"/>
              </w:rPr>
            </w:pPr>
            <w:r>
              <w:rPr>
                <w:rStyle w:val="LineNumber"/>
              </w:rPr>
              <w:t>- Principal health service purchaser is '98' or blank and Facility type is '02'.</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Principal health service purchaser</w:t>
            </w:r>
          </w:p>
          <w:p w:rsidR="0014357A" w:rsidRDefault="0014357A" w:rsidP="0014357A">
            <w:pPr>
              <w:pStyle w:val="tabletext"/>
              <w:rPr>
                <w:rStyle w:val="LineNumber"/>
              </w:rPr>
            </w:pPr>
            <w:r>
              <w:rPr>
                <w:rStyle w:val="LineNumber"/>
              </w:rPr>
              <w:t>Facility type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3D15DD">
        <w:instrText>Psychiatric leave end type</w:instrText>
      </w:r>
      <w:r>
        <w:instrText xml:space="preserve">" </w:instrText>
      </w:r>
      <w:r>
        <w:rPr>
          <w:rStyle w:val="LineNumber"/>
        </w:rPr>
        <w:fldChar w:fldCharType="end"/>
      </w:r>
      <w:bookmarkStart w:id="122" w:name="_Toc384814345"/>
      <w:r>
        <w:rPr>
          <w:rStyle w:val="LineNumber"/>
        </w:rPr>
        <w:t>Psychiatric leave end type</w:t>
      </w:r>
      <w:bookmarkEnd w:id="122"/>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code describing how a period of leave ended for a committed mental health patient.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psychiatric_leave_end_type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char(1)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A healthcare user is discharged on leave, then the event ends by discharge or re-admission to hospital. Only for healthcare users committed under the Mental Health (Compulsory Assessment &amp; Treatment) Act 1992.</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A</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D        Discharged</w:t>
            </w:r>
          </w:p>
          <w:p w:rsidR="0014357A" w:rsidRDefault="0014357A" w:rsidP="0014357A">
            <w:pPr>
              <w:pStyle w:val="tabletext"/>
              <w:rPr>
                <w:rStyle w:val="LineNumber"/>
              </w:rPr>
            </w:pPr>
            <w:r>
              <w:rPr>
                <w:rStyle w:val="LineNumber"/>
              </w:rPr>
              <w:t>E        Died</w:t>
            </w:r>
          </w:p>
          <w:p w:rsidR="0014357A" w:rsidRDefault="0014357A" w:rsidP="0014357A">
            <w:pPr>
              <w:pStyle w:val="tabletext"/>
              <w:rPr>
                <w:rStyle w:val="LineNumber"/>
              </w:rPr>
            </w:pPr>
            <w:r>
              <w:rPr>
                <w:rStyle w:val="LineNumber"/>
              </w:rPr>
              <w:t>R        Returned to the same psychiatric institution</w:t>
            </w:r>
          </w:p>
          <w:p w:rsidR="0014357A" w:rsidRDefault="0014357A" w:rsidP="0014357A">
            <w:pPr>
              <w:pStyle w:val="tabletext"/>
              <w:rPr>
                <w:rStyle w:val="LineNumber"/>
              </w:rPr>
            </w:pPr>
            <w:r>
              <w:rPr>
                <w:rStyle w:val="LineNumber"/>
              </w:rPr>
              <w:t>T        Transferred to another psychiatric institution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Not reliably reported since 1993.</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Healthcare users can be on leave for up to 2 years under the Act.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Optional. Must only be present if Event end type is 'DL'.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Psychiatric leave end date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2A2215">
        <w:instrText>Public birth</w:instrText>
      </w:r>
      <w:r>
        <w:instrText xml:space="preserve">" </w:instrText>
      </w:r>
      <w:r>
        <w:rPr>
          <w:rStyle w:val="LineNumber"/>
        </w:rPr>
        <w:fldChar w:fldCharType="end"/>
      </w:r>
      <w:bookmarkStart w:id="123" w:name="_Toc384814346"/>
      <w:r>
        <w:rPr>
          <w:rStyle w:val="LineNumber"/>
        </w:rPr>
        <w:t>Public birth</w:t>
      </w:r>
      <w:bookmarkEnd w:id="123"/>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flag to indicate whether a birth is publicly funded.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public_birth</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char(1)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Birth 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Not used.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Is 'Y' if Principal health service purchaser is not '06' or '19' and Event type code is 'BT'.</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Only one Public birth flag must be 'Y' for any primary NHI number.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Principal health service purchaser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0E2918">
        <w:instrText>Purchase unit</w:instrText>
      </w:r>
      <w:r>
        <w:instrText xml:space="preserve">" </w:instrText>
      </w:r>
      <w:r>
        <w:rPr>
          <w:rStyle w:val="LineNumber"/>
        </w:rPr>
        <w:fldChar w:fldCharType="end"/>
      </w:r>
      <w:bookmarkStart w:id="124" w:name="_Toc384814347"/>
      <w:r>
        <w:rPr>
          <w:rStyle w:val="LineNumber"/>
        </w:rPr>
        <w:t>Purchase unit</w:t>
      </w:r>
      <w:bookmarkEnd w:id="124"/>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Purchase unit indicates which contract the event is funded under.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purchase_unit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varchar2(10)</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 xml:space="preserve">It is derived directly from Health specialty. </w:t>
            </w:r>
          </w:p>
          <w:p w:rsidR="0014357A" w:rsidRDefault="0014357A" w:rsidP="0014357A">
            <w:pPr>
              <w:pStyle w:val="tabletext"/>
              <w:rPr>
                <w:rStyle w:val="LineNumber"/>
              </w:rPr>
            </w:pPr>
          </w:p>
          <w:p w:rsidR="0014357A" w:rsidRDefault="0014357A" w:rsidP="00657BD0">
            <w:pPr>
              <w:pStyle w:val="tabletext"/>
              <w:rPr>
                <w:rStyle w:val="LineNumber"/>
              </w:rPr>
            </w:pPr>
            <w:r>
              <w:rPr>
                <w:rStyle w:val="LineNumber"/>
              </w:rPr>
              <w:t>Some events have a purchase unit of 'EXCLU' (</w:t>
            </w:r>
            <w:r w:rsidR="00150D1F">
              <w:rPr>
                <w:rStyle w:val="LineNumber"/>
              </w:rPr>
              <w:t>i.e.</w:t>
            </w:r>
            <w:r>
              <w:rPr>
                <w:rStyle w:val="LineNumber"/>
              </w:rPr>
              <w:t>, not eligible). See the New Zealand Casemix Framework for Publicly Funded Hospitals including WIES methodology and Casemix Purchase Unit</w:t>
            </w:r>
            <w:r w:rsidR="00657BD0">
              <w:rPr>
                <w:rStyle w:val="LineNumber"/>
              </w:rPr>
              <w:t xml:space="preserve"> </w:t>
            </w:r>
            <w:r>
              <w:rPr>
                <w:rStyle w:val="LineNumber"/>
              </w:rPr>
              <w:t>Allocation document for the criteria. http://www.health.govt.nz/nz-health-statistics/data-references/weighted-inlier-equivalent-separations.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DRG codes</w:t>
            </w:r>
          </w:p>
          <w:p w:rsidR="0014357A" w:rsidRDefault="0014357A" w:rsidP="0014357A">
            <w:pPr>
              <w:pStyle w:val="tabletext"/>
              <w:rPr>
                <w:rStyle w:val="LineNumber"/>
              </w:rPr>
            </w:pPr>
            <w:r>
              <w:rPr>
                <w:rStyle w:val="LineNumber"/>
              </w:rPr>
              <w:t>Costweight</w:t>
            </w:r>
          </w:p>
          <w:p w:rsidR="0014357A" w:rsidRDefault="0014357A" w:rsidP="0014357A">
            <w:pPr>
              <w:pStyle w:val="tabletext"/>
              <w:rPr>
                <w:rStyle w:val="LineNumber"/>
              </w:rPr>
            </w:pPr>
            <w:r>
              <w:rPr>
                <w:rStyle w:val="LineNumber"/>
              </w:rPr>
              <w:t>Costweight code</w:t>
            </w:r>
          </w:p>
          <w:p w:rsidR="0014357A" w:rsidRDefault="0014357A" w:rsidP="0014357A">
            <w:pPr>
              <w:pStyle w:val="tabletext"/>
              <w:rPr>
                <w:rStyle w:val="LineNumber"/>
              </w:rPr>
            </w:pPr>
            <w:r>
              <w:rPr>
                <w:rStyle w:val="LineNumber"/>
              </w:rPr>
              <w:t>Health specialty 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657BD0">
            <w:pPr>
              <w:pStyle w:val="tabletext"/>
              <w:rPr>
                <w:rStyle w:val="LineNumber"/>
              </w:rPr>
            </w:pPr>
            <w:r>
              <w:rPr>
                <w:rStyle w:val="LineNumber"/>
              </w:rPr>
              <w:t>New Zealand Casemix Framework for Publicly Funded Hospitals including WIES methodology and Casemix Purchase Unit Allocation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r>
              <w:rPr>
                <w:rStyle w:val="LineNumber"/>
              </w:rPr>
              <w:t>Cost Weights Working Group</w:t>
            </w: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3F1BC7">
        <w:instrText>Purchaser code</w:instrText>
      </w:r>
      <w:r>
        <w:instrText xml:space="preserve">" </w:instrText>
      </w:r>
      <w:r>
        <w:rPr>
          <w:rStyle w:val="LineNumber"/>
        </w:rPr>
        <w:fldChar w:fldCharType="end"/>
      </w:r>
      <w:bookmarkStart w:id="125" w:name="_Toc384814348"/>
      <w:r>
        <w:rPr>
          <w:rStyle w:val="LineNumber"/>
        </w:rPr>
        <w:t>Purchaser code</w:t>
      </w:r>
      <w:bookmarkEnd w:id="125"/>
    </w:p>
    <w:tbl>
      <w:tblPr>
        <w:tblW w:w="10659" w:type="dxa"/>
        <w:tblCellMar>
          <w:bottom w:w="170" w:type="dxa"/>
        </w:tblCellMar>
        <w:tblLook w:val="04A0" w:firstRow="1" w:lastRow="0" w:firstColumn="1" w:lastColumn="0" w:noHBand="0" w:noVBand="1"/>
      </w:tblPr>
      <w:tblGrid>
        <w:gridCol w:w="1297"/>
        <w:gridCol w:w="9362"/>
      </w:tblGrid>
      <w:tr w:rsidR="0014357A" w:rsidTr="00D01893">
        <w:tc>
          <w:tcPr>
            <w:tcW w:w="1297" w:type="dxa"/>
            <w:shd w:val="clear" w:color="auto" w:fill="auto"/>
          </w:tcPr>
          <w:p w:rsidR="0014357A" w:rsidRDefault="0014357A" w:rsidP="0014357A">
            <w:pPr>
              <w:pStyle w:val="tableheader"/>
              <w:rPr>
                <w:rStyle w:val="LineNumber"/>
              </w:rPr>
            </w:pPr>
            <w:r>
              <w:rPr>
                <w:rStyle w:val="LineNumber"/>
              </w:rPr>
              <w:t>Definition</w:t>
            </w:r>
          </w:p>
        </w:tc>
        <w:tc>
          <w:tcPr>
            <w:tcW w:w="9362" w:type="dxa"/>
            <w:shd w:val="clear" w:color="auto" w:fill="auto"/>
          </w:tcPr>
          <w:p w:rsidR="0014357A" w:rsidRDefault="0014357A" w:rsidP="0014357A">
            <w:pPr>
              <w:pStyle w:val="tabletext"/>
              <w:rPr>
                <w:rStyle w:val="LineNumber"/>
              </w:rPr>
            </w:pPr>
            <w:r>
              <w:rPr>
                <w:rStyle w:val="LineNumber"/>
              </w:rPr>
              <w:t>Principal health service purchaser - The organisation or body that purchased the healthcare service provided. In the case of more than one purchaser, the one who paid the most.</w:t>
            </w:r>
          </w:p>
        </w:tc>
      </w:tr>
      <w:tr w:rsidR="0014357A" w:rsidTr="00D01893">
        <w:tc>
          <w:tcPr>
            <w:tcW w:w="1297" w:type="dxa"/>
            <w:shd w:val="clear" w:color="auto" w:fill="auto"/>
          </w:tcPr>
          <w:p w:rsidR="0014357A" w:rsidRDefault="0014357A" w:rsidP="0014357A">
            <w:pPr>
              <w:pStyle w:val="tableheader"/>
              <w:rPr>
                <w:rStyle w:val="LineNumber"/>
              </w:rPr>
            </w:pPr>
            <w:r>
              <w:rPr>
                <w:rStyle w:val="LineNumber"/>
              </w:rPr>
              <w:t>Column name</w:t>
            </w:r>
          </w:p>
        </w:tc>
        <w:tc>
          <w:tcPr>
            <w:tcW w:w="9362" w:type="dxa"/>
            <w:shd w:val="clear" w:color="auto" w:fill="auto"/>
          </w:tcPr>
          <w:p w:rsidR="0014357A" w:rsidRDefault="0014357A" w:rsidP="0014357A">
            <w:pPr>
              <w:pStyle w:val="tabletext"/>
              <w:rPr>
                <w:rStyle w:val="LineNumber"/>
              </w:rPr>
            </w:pPr>
            <w:r>
              <w:rPr>
                <w:rStyle w:val="LineNumber"/>
              </w:rPr>
              <w:t>purchaser_code</w:t>
            </w:r>
          </w:p>
        </w:tc>
      </w:tr>
      <w:tr w:rsidR="0014357A" w:rsidTr="00D01893">
        <w:tc>
          <w:tcPr>
            <w:tcW w:w="1297" w:type="dxa"/>
            <w:shd w:val="clear" w:color="auto" w:fill="auto"/>
          </w:tcPr>
          <w:p w:rsidR="0014357A" w:rsidRDefault="0014357A" w:rsidP="0014357A">
            <w:pPr>
              <w:pStyle w:val="tableheader"/>
              <w:rPr>
                <w:rStyle w:val="LineNumber"/>
              </w:rPr>
            </w:pPr>
            <w:r>
              <w:rPr>
                <w:rStyle w:val="LineNumber"/>
              </w:rPr>
              <w:t>Table name</w:t>
            </w:r>
          </w:p>
        </w:tc>
        <w:tc>
          <w:tcPr>
            <w:tcW w:w="936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c>
          <w:tcPr>
            <w:tcW w:w="1297" w:type="dxa"/>
            <w:shd w:val="clear" w:color="auto" w:fill="auto"/>
          </w:tcPr>
          <w:p w:rsidR="0014357A" w:rsidRDefault="0014357A" w:rsidP="0014357A">
            <w:pPr>
              <w:pStyle w:val="tableheader"/>
              <w:rPr>
                <w:rStyle w:val="LineNumber"/>
              </w:rPr>
            </w:pPr>
            <w:r>
              <w:rPr>
                <w:rStyle w:val="LineNumber"/>
              </w:rPr>
              <w:t>Data type</w:t>
            </w:r>
          </w:p>
        </w:tc>
        <w:tc>
          <w:tcPr>
            <w:tcW w:w="9362" w:type="dxa"/>
            <w:shd w:val="clear" w:color="auto" w:fill="auto"/>
          </w:tcPr>
          <w:p w:rsidR="0014357A" w:rsidRDefault="0014357A" w:rsidP="0014357A">
            <w:pPr>
              <w:pStyle w:val="tabletext"/>
              <w:rPr>
                <w:rStyle w:val="LineNumber"/>
              </w:rPr>
            </w:pPr>
            <w:r>
              <w:rPr>
                <w:rStyle w:val="LineNumber"/>
              </w:rPr>
              <w:t>varchar2(2)</w:t>
            </w:r>
          </w:p>
        </w:tc>
      </w:tr>
      <w:tr w:rsidR="0014357A" w:rsidTr="00D01893">
        <w:tc>
          <w:tcPr>
            <w:tcW w:w="1297" w:type="dxa"/>
            <w:shd w:val="clear" w:color="auto" w:fill="auto"/>
          </w:tcPr>
          <w:p w:rsidR="0014357A" w:rsidRDefault="0014357A" w:rsidP="0014357A">
            <w:pPr>
              <w:pStyle w:val="tableheader"/>
              <w:rPr>
                <w:rStyle w:val="LineNumber"/>
              </w:rPr>
            </w:pPr>
            <w:r>
              <w:rPr>
                <w:rStyle w:val="LineNumber"/>
              </w:rPr>
              <w:t>Other names</w:t>
            </w:r>
          </w:p>
        </w:tc>
        <w:tc>
          <w:tcPr>
            <w:tcW w:w="9362" w:type="dxa"/>
            <w:shd w:val="clear" w:color="auto" w:fill="auto"/>
          </w:tcPr>
          <w:p w:rsidR="0014357A" w:rsidRDefault="0014357A" w:rsidP="0014357A">
            <w:pPr>
              <w:pStyle w:val="tabletext"/>
              <w:rPr>
                <w:rStyle w:val="LineNumber"/>
              </w:rPr>
            </w:pPr>
            <w:r>
              <w:rPr>
                <w:rStyle w:val="LineNumber"/>
              </w:rPr>
              <w:t>Principal purchaser, Health purchaser, Purchaser code, PHP, PHS, Purchase code</w:t>
            </w:r>
          </w:p>
        </w:tc>
      </w:tr>
      <w:tr w:rsidR="0014357A" w:rsidTr="00D01893">
        <w:tc>
          <w:tcPr>
            <w:tcW w:w="1297" w:type="dxa"/>
            <w:shd w:val="clear" w:color="auto" w:fill="auto"/>
          </w:tcPr>
          <w:p w:rsidR="0014357A" w:rsidRDefault="0014357A" w:rsidP="0014357A">
            <w:pPr>
              <w:pStyle w:val="tableheader"/>
              <w:rPr>
                <w:rStyle w:val="LineNumber"/>
              </w:rPr>
            </w:pPr>
            <w:r>
              <w:rPr>
                <w:rStyle w:val="LineNumber"/>
              </w:rPr>
              <w:t>Context</w:t>
            </w:r>
          </w:p>
        </w:tc>
        <w:tc>
          <w:tcPr>
            <w:tcW w:w="9362" w:type="dxa"/>
            <w:shd w:val="clear" w:color="auto" w:fill="auto"/>
          </w:tcPr>
          <w:p w:rsidR="0014357A" w:rsidRDefault="0014357A" w:rsidP="0014357A">
            <w:pPr>
              <w:pStyle w:val="tabletext"/>
              <w:rPr>
                <w:rStyle w:val="LineNumber"/>
              </w:rPr>
            </w:pPr>
          </w:p>
        </w:tc>
      </w:tr>
      <w:tr w:rsidR="0014357A" w:rsidTr="00D01893">
        <w:tc>
          <w:tcPr>
            <w:tcW w:w="1297" w:type="dxa"/>
            <w:shd w:val="clear" w:color="auto" w:fill="auto"/>
          </w:tcPr>
          <w:p w:rsidR="0014357A" w:rsidRDefault="0014357A" w:rsidP="0014357A">
            <w:pPr>
              <w:pStyle w:val="tableheader"/>
              <w:rPr>
                <w:rStyle w:val="LineNumber"/>
              </w:rPr>
            </w:pPr>
            <w:r>
              <w:rPr>
                <w:rStyle w:val="LineNumber"/>
              </w:rPr>
              <w:t>Layout</w:t>
            </w:r>
          </w:p>
        </w:tc>
        <w:tc>
          <w:tcPr>
            <w:tcW w:w="9362" w:type="dxa"/>
            <w:shd w:val="clear" w:color="auto" w:fill="auto"/>
          </w:tcPr>
          <w:p w:rsidR="0014357A" w:rsidRDefault="0014357A" w:rsidP="0014357A">
            <w:pPr>
              <w:pStyle w:val="tabletext"/>
              <w:rPr>
                <w:rStyle w:val="LineNumber"/>
              </w:rPr>
            </w:pPr>
            <w:r>
              <w:rPr>
                <w:rStyle w:val="LineNumber"/>
              </w:rPr>
              <w:t>XN</w:t>
            </w:r>
          </w:p>
        </w:tc>
      </w:tr>
      <w:tr w:rsidR="0014357A" w:rsidTr="00D01893">
        <w:tc>
          <w:tcPr>
            <w:tcW w:w="1297" w:type="dxa"/>
            <w:shd w:val="clear" w:color="auto" w:fill="auto"/>
          </w:tcPr>
          <w:p w:rsidR="0014357A" w:rsidRDefault="0014357A" w:rsidP="0014357A">
            <w:pPr>
              <w:pStyle w:val="tableheader"/>
              <w:rPr>
                <w:rStyle w:val="LineNumber"/>
              </w:rPr>
            </w:pPr>
            <w:r>
              <w:rPr>
                <w:rStyle w:val="LineNumber"/>
              </w:rPr>
              <w:t>Data domain</w:t>
            </w:r>
          </w:p>
        </w:tc>
        <w:tc>
          <w:tcPr>
            <w:tcW w:w="9362" w:type="dxa"/>
            <w:shd w:val="clear" w:color="auto" w:fill="auto"/>
          </w:tcPr>
          <w:p w:rsidR="0014357A" w:rsidRDefault="0014357A" w:rsidP="0014357A">
            <w:pPr>
              <w:pStyle w:val="tabletext"/>
              <w:rPr>
                <w:rStyle w:val="LineNumber"/>
              </w:rPr>
            </w:pPr>
            <w:r>
              <w:rPr>
                <w:rStyle w:val="LineNumber"/>
              </w:rPr>
              <w:t>See the Principal health service purchaser code table at http://www.health.govt.nz/nz-health-statistics/data-references/code-tables/common-code-tables. For further information or a printed copy of the code table, contact Analytical Services.</w:t>
            </w:r>
          </w:p>
        </w:tc>
      </w:tr>
      <w:tr w:rsidR="0014357A" w:rsidTr="00D01893">
        <w:tc>
          <w:tcPr>
            <w:tcW w:w="1297" w:type="dxa"/>
            <w:shd w:val="clear" w:color="auto" w:fill="auto"/>
          </w:tcPr>
          <w:p w:rsidR="0014357A" w:rsidRDefault="0014357A" w:rsidP="0014357A">
            <w:pPr>
              <w:pStyle w:val="tableheader"/>
              <w:rPr>
                <w:rStyle w:val="LineNumber"/>
              </w:rPr>
            </w:pPr>
            <w:r>
              <w:rPr>
                <w:rStyle w:val="LineNumber"/>
              </w:rPr>
              <w:t>Guide for use</w:t>
            </w:r>
          </w:p>
        </w:tc>
        <w:tc>
          <w:tcPr>
            <w:tcW w:w="9362" w:type="dxa"/>
            <w:shd w:val="clear" w:color="auto" w:fill="auto"/>
          </w:tcPr>
          <w:p w:rsidR="0014357A" w:rsidRDefault="0014357A" w:rsidP="0014357A">
            <w:pPr>
              <w:pStyle w:val="tabletext"/>
              <w:rPr>
                <w:rStyle w:val="LineNumber"/>
              </w:rPr>
            </w:pPr>
            <w:r>
              <w:rPr>
                <w:rStyle w:val="LineNumber"/>
              </w:rPr>
              <w:t>Introduced on 1 July 1995.</w:t>
            </w:r>
          </w:p>
          <w:p w:rsidR="0014357A" w:rsidRDefault="0014357A" w:rsidP="0014357A">
            <w:pPr>
              <w:pStyle w:val="tabletext"/>
              <w:rPr>
                <w:rStyle w:val="LineNumber"/>
              </w:rPr>
            </w:pPr>
            <w:r>
              <w:rPr>
                <w:rStyle w:val="LineNumber"/>
              </w:rPr>
              <w:t>From 1 July 1999, codes '01', '02', '03', and '04' were replaced by the code for base purchases ('13'), that is, the four Regional Health Authorities were integrated into one Health Funding Authority.</w:t>
            </w:r>
          </w:p>
          <w:p w:rsidR="0014357A" w:rsidRDefault="0014357A" w:rsidP="0014357A">
            <w:pPr>
              <w:pStyle w:val="tabletext"/>
              <w:rPr>
                <w:rStyle w:val="LineNumber"/>
              </w:rPr>
            </w:pPr>
            <w:r>
              <w:rPr>
                <w:rStyle w:val="LineNumber"/>
              </w:rPr>
              <w:t>From 1 July 2004, codes '07', '08', '09', '10', '11', '12' and '14' were retired as they have been rolled into base funding and therefore are no longer required.</w:t>
            </w:r>
          </w:p>
          <w:p w:rsidR="0014357A" w:rsidRDefault="0014357A" w:rsidP="0014357A">
            <w:pPr>
              <w:pStyle w:val="tabletext"/>
              <w:rPr>
                <w:rStyle w:val="LineNumber"/>
              </w:rPr>
            </w:pPr>
            <w:r>
              <w:rPr>
                <w:rStyle w:val="LineNumber"/>
              </w:rPr>
              <w:t>'A1' to 'A7' codes are only for health events resulting from workplace accidents that occurred in the one year for which the Accident Insurance Act 1998 applied.</w:t>
            </w:r>
          </w:p>
          <w:p w:rsidR="0014357A" w:rsidRDefault="0014357A" w:rsidP="0014357A">
            <w:pPr>
              <w:pStyle w:val="tabletext"/>
              <w:rPr>
                <w:rStyle w:val="LineNumber"/>
              </w:rPr>
            </w:pPr>
            <w:r>
              <w:rPr>
                <w:rStyle w:val="LineNumber"/>
              </w:rPr>
              <w:t>See Appendix: Guide for use of NMDS Health Service Purchaser Codes.</w:t>
            </w:r>
          </w:p>
          <w:p w:rsidR="0014357A" w:rsidRDefault="0014357A" w:rsidP="0014357A">
            <w:pPr>
              <w:pStyle w:val="tabletext"/>
              <w:rPr>
                <w:rStyle w:val="LineNumber"/>
              </w:rPr>
            </w:pPr>
            <w:r>
              <w:rPr>
                <w:rStyle w:val="LineNumber"/>
              </w:rPr>
              <w:t xml:space="preserve">If the Principal Health Service Purchaser Code is between 'A0' and 'A7', the Accident Flag should be set to 'Y' and the ACC Claim Number field should not be blank.  </w:t>
            </w:r>
          </w:p>
          <w:p w:rsidR="0014357A" w:rsidRDefault="0014357A" w:rsidP="0014357A">
            <w:pPr>
              <w:pStyle w:val="tabletext"/>
              <w:rPr>
                <w:rStyle w:val="LineNumber"/>
              </w:rPr>
            </w:pPr>
            <w:r>
              <w:rPr>
                <w:rStyle w:val="LineNumber"/>
              </w:rPr>
              <w:t>As from 1 July 2007 events with an end date outside the Principal health service purchaser code's start and end date range will be rejected. Events with an end date before 1 July 2007 and having a Purchaser Code with a start date before 1 July 2007 will not be rejected. For event type IM where there is no end date, the event start datetime is used when validating against the Purchaser Code's start and end dates.</w:t>
            </w:r>
          </w:p>
          <w:p w:rsidR="0014357A" w:rsidRDefault="0014357A" w:rsidP="0014357A">
            <w:pPr>
              <w:pStyle w:val="tabletext"/>
              <w:rPr>
                <w:rStyle w:val="LineNumber"/>
              </w:rPr>
            </w:pPr>
            <w:r>
              <w:rPr>
                <w:rStyle w:val="LineNumber"/>
              </w:rPr>
              <w:t xml:space="preserve">Prior to 1 July 2007 acute, arranged and booking list cases would normally be assigned the base funding code ('13'). </w:t>
            </w:r>
          </w:p>
          <w:p w:rsidR="0014357A" w:rsidRDefault="0014357A" w:rsidP="0014357A">
            <w:pPr>
              <w:pStyle w:val="tabletext"/>
              <w:rPr>
                <w:rStyle w:val="LineNumber"/>
              </w:rPr>
            </w:pPr>
            <w:r>
              <w:rPr>
                <w:rStyle w:val="LineNumber"/>
              </w:rPr>
              <w:t xml:space="preserve">On or after 1 July 2007 acute or arranged cases should be reported with purchaser code 35- DHB Funded.  </w:t>
            </w:r>
          </w:p>
          <w:p w:rsidR="0014357A" w:rsidRDefault="0014357A" w:rsidP="0014357A">
            <w:pPr>
              <w:pStyle w:val="tabletext"/>
              <w:rPr>
                <w:rStyle w:val="LineNumber"/>
              </w:rPr>
            </w:pPr>
            <w:r>
              <w:rPr>
                <w:rStyle w:val="LineNumber"/>
              </w:rPr>
              <w:t>The Additional Electives funding (</w:t>
            </w:r>
            <w:r w:rsidR="001D7825">
              <w:rPr>
                <w:rStyle w:val="LineNumber"/>
              </w:rPr>
              <w:t>Orthopaedics</w:t>
            </w:r>
            <w:r>
              <w:rPr>
                <w:rStyle w:val="LineNumber"/>
              </w:rPr>
              <w:t xml:space="preserve"> Initiative, Cataract Initiative and Additional Elective Services Initiative) should be reported as 35- DHB Funded.  This is because the Ministry now pays the money to the DHB funder arm, who then contracts with the DHB provider arm, or makes IDF payments for the work. </w:t>
            </w:r>
          </w:p>
          <w:p w:rsidR="00A40326" w:rsidRDefault="00A40326" w:rsidP="0014357A">
            <w:pPr>
              <w:pStyle w:val="tabletext"/>
              <w:rPr>
                <w:rStyle w:val="LineNumber"/>
              </w:rPr>
            </w:pPr>
            <w:r>
              <w:rPr>
                <w:rStyle w:val="LineNumber"/>
              </w:rPr>
              <w:t>Purchaser code 33 was introduced in 2013 for MoH funded screening programmes</w:t>
            </w:r>
          </w:p>
          <w:p w:rsidR="0014357A" w:rsidRDefault="0014357A" w:rsidP="0014357A">
            <w:pPr>
              <w:pStyle w:val="tabletext"/>
              <w:rPr>
                <w:rStyle w:val="LineNumber"/>
              </w:rPr>
            </w:pPr>
            <w:r>
              <w:rPr>
                <w:rStyle w:val="LineNumber"/>
              </w:rPr>
              <w:t xml:space="preserve"> All Accredited Employer acute treatment/visits should be reported with 35-DHB Funded purchaser code with the Accident Flag and ACC45 claim number.  These are then included in the Acute Levy calculations the same as ACC patients.   </w:t>
            </w:r>
          </w:p>
          <w:p w:rsidR="0014357A" w:rsidRDefault="0014357A" w:rsidP="0014357A">
            <w:pPr>
              <w:pStyle w:val="tabletext"/>
              <w:rPr>
                <w:rStyle w:val="LineNumber"/>
              </w:rPr>
            </w:pPr>
            <w:r>
              <w:rPr>
                <w:rStyle w:val="LineNumber"/>
              </w:rPr>
              <w:t xml:space="preserve">Purchaser 17 (just like purchaser A0) is used for all </w:t>
            </w:r>
            <w:r w:rsidR="001D7825">
              <w:rPr>
                <w:rStyle w:val="LineNumber"/>
              </w:rPr>
              <w:t>post-acute</w:t>
            </w:r>
            <w:r>
              <w:rPr>
                <w:rStyle w:val="LineNumber"/>
              </w:rPr>
              <w:t xml:space="preserve">/elective treatments or visits and should be invoiced directly to the Accredited Employer.   Purchaser 17 activity is excluded from the Levy calculations because it is not acute and has been invoiced directly. </w:t>
            </w:r>
          </w:p>
          <w:p w:rsidR="0014357A" w:rsidRDefault="0014357A" w:rsidP="0014357A">
            <w:pPr>
              <w:pStyle w:val="tabletext"/>
              <w:rPr>
                <w:rStyle w:val="LineNumber"/>
              </w:rPr>
            </w:pPr>
            <w:r>
              <w:rPr>
                <w:rStyle w:val="LineNumber"/>
              </w:rPr>
              <w:t xml:space="preserve">Privately funded cases would normally be assigned '06'. </w:t>
            </w:r>
          </w:p>
          <w:p w:rsidR="0014357A" w:rsidRDefault="0014357A" w:rsidP="0014357A">
            <w:pPr>
              <w:pStyle w:val="tabletext"/>
              <w:rPr>
                <w:rStyle w:val="LineNumber"/>
              </w:rPr>
            </w:pPr>
            <w:r>
              <w:rPr>
                <w:rStyle w:val="LineNumber"/>
              </w:rPr>
              <w:t xml:space="preserve"> </w:t>
            </w:r>
          </w:p>
          <w:p w:rsidR="0014357A" w:rsidRDefault="0014357A" w:rsidP="0014357A">
            <w:pPr>
              <w:pStyle w:val="tabletext"/>
              <w:rPr>
                <w:rStyle w:val="LineNumber"/>
              </w:rPr>
            </w:pPr>
            <w:r>
              <w:rPr>
                <w:rStyle w:val="LineNumber"/>
              </w:rPr>
              <w:t xml:space="preserve">If a specified purchaser for the health event has been identified, use that code.  </w:t>
            </w:r>
          </w:p>
          <w:p w:rsidR="0014357A" w:rsidRDefault="0014357A" w:rsidP="0014357A">
            <w:pPr>
              <w:pStyle w:val="tabletext"/>
              <w:rPr>
                <w:rStyle w:val="LineNumber"/>
              </w:rPr>
            </w:pPr>
            <w:r>
              <w:rPr>
                <w:rStyle w:val="LineNumber"/>
              </w:rPr>
              <w:t xml:space="preserve"> For elective cases, use the appropriate insurer code.  </w:t>
            </w:r>
          </w:p>
          <w:p w:rsidR="0014357A" w:rsidRDefault="0014357A" w:rsidP="0014357A">
            <w:pPr>
              <w:pStyle w:val="tabletext"/>
              <w:rPr>
                <w:rStyle w:val="LineNumber"/>
              </w:rPr>
            </w:pPr>
            <w:r>
              <w:rPr>
                <w:rStyle w:val="LineNumber"/>
              </w:rPr>
              <w:t xml:space="preserve"> Where the employer has a risk-sharing arrangement with their insurer, the insurer must still be recorded as the principal purchaser. </w:t>
            </w:r>
          </w:p>
          <w:p w:rsidR="0014357A" w:rsidRDefault="0014357A" w:rsidP="0014357A">
            <w:pPr>
              <w:pStyle w:val="tabletext"/>
              <w:rPr>
                <w:rStyle w:val="LineNumber"/>
              </w:rPr>
            </w:pPr>
            <w:r>
              <w:rPr>
                <w:rStyle w:val="LineNumber"/>
              </w:rPr>
              <w:t xml:space="preserve"> Refer to the booklet 'Accident Services - Who Pays?' available from http://www.moh.govt.nz/notebook/nbbooks.nsf/0/9fecff85d44b17c8cc25709300001caa/$FILE/AccidentServices.pdf  for guidelines on coding acute accident patients. </w:t>
            </w:r>
          </w:p>
          <w:p w:rsidR="0014357A" w:rsidRDefault="0014357A" w:rsidP="0014357A">
            <w:pPr>
              <w:pStyle w:val="tabletext"/>
              <w:rPr>
                <w:rStyle w:val="LineNumber"/>
              </w:rPr>
            </w:pPr>
            <w:r>
              <w:rPr>
                <w:rStyle w:val="LineNumber"/>
              </w:rPr>
              <w:t xml:space="preserve"> OVERSEAS VISITORS </w:t>
            </w:r>
          </w:p>
          <w:p w:rsidR="0014357A" w:rsidRDefault="0014357A" w:rsidP="0014357A">
            <w:pPr>
              <w:pStyle w:val="tabletext"/>
              <w:rPr>
                <w:rStyle w:val="LineNumber"/>
              </w:rPr>
            </w:pPr>
            <w:r>
              <w:rPr>
                <w:rStyle w:val="LineNumber"/>
              </w:rPr>
              <w:t xml:space="preserve">If the healthcare user is an overseas resident who: </w:t>
            </w:r>
          </w:p>
          <w:p w:rsidR="0014357A" w:rsidRDefault="0014357A" w:rsidP="0014357A">
            <w:pPr>
              <w:pStyle w:val="tabletext"/>
              <w:rPr>
                <w:rStyle w:val="LineNumber"/>
              </w:rPr>
            </w:pPr>
            <w:r>
              <w:rPr>
                <w:rStyle w:val="LineNumber"/>
              </w:rPr>
              <w:t xml:space="preserve">- does not meet the eligibility criteria for publicly-funded health services, including overseas residents from non-reciprocal countries and patients with pre-existing conditions from reciprocal agreement countries, use code '19' (Overseas chargeable) </w:t>
            </w:r>
          </w:p>
          <w:p w:rsidR="0014357A" w:rsidRDefault="0014357A" w:rsidP="0014357A">
            <w:pPr>
              <w:pStyle w:val="tabletext"/>
              <w:rPr>
                <w:rStyle w:val="LineNumber"/>
              </w:rPr>
            </w:pPr>
            <w:r>
              <w:rPr>
                <w:rStyle w:val="LineNumber"/>
              </w:rPr>
              <w:t xml:space="preserve">- meets the eligibility criteria for publicly-funded health services, including students from any country with a valid visa and patients from countries with reciprocal health agreements, use code '20' (Overseas eligible). </w:t>
            </w:r>
          </w:p>
          <w:p w:rsidR="0014357A" w:rsidRDefault="0014357A" w:rsidP="0014357A">
            <w:pPr>
              <w:pStyle w:val="tabletext"/>
              <w:rPr>
                <w:rStyle w:val="LineNumber"/>
              </w:rPr>
            </w:pPr>
            <w:r>
              <w:rPr>
                <w:rStyle w:val="LineNumber"/>
              </w:rPr>
              <w:t xml:space="preserve"> Note: Codes '19' and '20' will be excluded from funding if the date portion of Event end datetime is before 1 July 2003. </w:t>
            </w:r>
          </w:p>
          <w:p w:rsidR="0014357A" w:rsidRDefault="0014357A" w:rsidP="0014357A">
            <w:pPr>
              <w:pStyle w:val="tabletext"/>
              <w:rPr>
                <w:rStyle w:val="LineNumber"/>
              </w:rPr>
            </w:pPr>
            <w:r>
              <w:rPr>
                <w:rStyle w:val="LineNumber"/>
              </w:rPr>
              <w:t xml:space="preserve"> For further information, see the Guide to Eligibility for Publicly-Funded Personal Health and Disability Services in </w:t>
            </w:r>
            <w:r>
              <w:rPr>
                <w:rStyle w:val="LineNumber"/>
              </w:rPr>
              <w:lastRenderedPageBreak/>
              <w:t>New Zealand on the Ministry of Health web site http://www.health.govt.nz/new-zealand-health-system/eligibility-publicly-funded-health-services</w:t>
            </w:r>
          </w:p>
        </w:tc>
      </w:tr>
      <w:tr w:rsidR="0014357A" w:rsidTr="00D01893">
        <w:tc>
          <w:tcPr>
            <w:tcW w:w="1297" w:type="dxa"/>
            <w:shd w:val="clear" w:color="auto" w:fill="auto"/>
          </w:tcPr>
          <w:p w:rsidR="0014357A" w:rsidRDefault="0014357A" w:rsidP="0014357A">
            <w:pPr>
              <w:pStyle w:val="tableheader"/>
              <w:rPr>
                <w:rStyle w:val="LineNumber"/>
              </w:rPr>
            </w:pPr>
            <w:r>
              <w:rPr>
                <w:rStyle w:val="LineNumber"/>
              </w:rPr>
              <w:lastRenderedPageBreak/>
              <w:t>Verification rules</w:t>
            </w:r>
          </w:p>
        </w:tc>
        <w:tc>
          <w:tcPr>
            <w:tcW w:w="9362" w:type="dxa"/>
            <w:shd w:val="clear" w:color="auto" w:fill="auto"/>
          </w:tcPr>
          <w:p w:rsidR="0014357A" w:rsidRDefault="0014357A" w:rsidP="0014357A">
            <w:pPr>
              <w:pStyle w:val="tabletext"/>
              <w:rPr>
                <w:rStyle w:val="LineNumber"/>
              </w:rPr>
            </w:pPr>
            <w:r>
              <w:rPr>
                <w:rStyle w:val="LineNumber"/>
              </w:rPr>
              <w:t xml:space="preserve">Code must be present in the Purchaser code table. </w:t>
            </w:r>
          </w:p>
          <w:p w:rsidR="0014357A" w:rsidRDefault="0014357A" w:rsidP="0014357A">
            <w:pPr>
              <w:pStyle w:val="tabletext"/>
              <w:rPr>
                <w:rStyle w:val="LineNumber"/>
              </w:rPr>
            </w:pPr>
            <w:r>
              <w:rPr>
                <w:rStyle w:val="LineNumber"/>
              </w:rPr>
              <w:t>The date portion of Event end datetime must be on or prior to the Purchaser code end date (if populated).</w:t>
            </w:r>
          </w:p>
        </w:tc>
      </w:tr>
      <w:tr w:rsidR="0014357A" w:rsidTr="00D01893">
        <w:tc>
          <w:tcPr>
            <w:tcW w:w="1297" w:type="dxa"/>
            <w:shd w:val="clear" w:color="auto" w:fill="auto"/>
          </w:tcPr>
          <w:p w:rsidR="0014357A" w:rsidRDefault="0014357A" w:rsidP="0014357A">
            <w:pPr>
              <w:pStyle w:val="tableheader"/>
              <w:rPr>
                <w:rStyle w:val="LineNumber"/>
              </w:rPr>
            </w:pPr>
            <w:r>
              <w:rPr>
                <w:rStyle w:val="LineNumber"/>
              </w:rPr>
              <w:t>Collection methods</w:t>
            </w:r>
          </w:p>
        </w:tc>
        <w:tc>
          <w:tcPr>
            <w:tcW w:w="9362" w:type="dxa"/>
            <w:shd w:val="clear" w:color="auto" w:fill="auto"/>
          </w:tcPr>
          <w:p w:rsidR="0014357A" w:rsidRDefault="0014357A" w:rsidP="0014357A">
            <w:pPr>
              <w:pStyle w:val="tabletext"/>
              <w:rPr>
                <w:rStyle w:val="LineNumber"/>
              </w:rPr>
            </w:pPr>
          </w:p>
        </w:tc>
      </w:tr>
      <w:tr w:rsidR="0014357A" w:rsidTr="00D01893">
        <w:tc>
          <w:tcPr>
            <w:tcW w:w="1297" w:type="dxa"/>
            <w:shd w:val="clear" w:color="auto" w:fill="auto"/>
          </w:tcPr>
          <w:p w:rsidR="0014357A" w:rsidRDefault="0014357A" w:rsidP="0014357A">
            <w:pPr>
              <w:pStyle w:val="tableheader"/>
              <w:rPr>
                <w:rStyle w:val="LineNumber"/>
              </w:rPr>
            </w:pPr>
            <w:r>
              <w:rPr>
                <w:rStyle w:val="LineNumber"/>
              </w:rPr>
              <w:t>Related data</w:t>
            </w:r>
          </w:p>
        </w:tc>
        <w:tc>
          <w:tcPr>
            <w:tcW w:w="9362" w:type="dxa"/>
            <w:shd w:val="clear" w:color="auto" w:fill="auto"/>
          </w:tcPr>
          <w:p w:rsidR="0014357A" w:rsidRDefault="0014357A" w:rsidP="0014357A">
            <w:pPr>
              <w:pStyle w:val="tabletext"/>
              <w:rPr>
                <w:rStyle w:val="LineNumber"/>
              </w:rPr>
            </w:pPr>
            <w:r>
              <w:rPr>
                <w:rStyle w:val="LineNumber"/>
              </w:rPr>
              <w:t>ACC claim number</w:t>
            </w:r>
          </w:p>
          <w:p w:rsidR="0014357A" w:rsidRDefault="0014357A" w:rsidP="0014357A">
            <w:pPr>
              <w:pStyle w:val="tabletext"/>
              <w:rPr>
                <w:rStyle w:val="LineNumber"/>
              </w:rPr>
            </w:pPr>
            <w:r>
              <w:rPr>
                <w:rStyle w:val="LineNumber"/>
              </w:rPr>
              <w:t>Private Flag</w:t>
            </w:r>
          </w:p>
        </w:tc>
      </w:tr>
      <w:tr w:rsidR="0014357A" w:rsidTr="00D01893">
        <w:tc>
          <w:tcPr>
            <w:tcW w:w="1297" w:type="dxa"/>
            <w:shd w:val="clear" w:color="auto" w:fill="auto"/>
          </w:tcPr>
          <w:p w:rsidR="0014357A" w:rsidRDefault="0014357A" w:rsidP="0014357A">
            <w:pPr>
              <w:pStyle w:val="tableheader"/>
              <w:rPr>
                <w:rStyle w:val="LineNumber"/>
              </w:rPr>
            </w:pPr>
            <w:r>
              <w:rPr>
                <w:rStyle w:val="LineNumber"/>
              </w:rPr>
              <w:t>Source document</w:t>
            </w:r>
          </w:p>
        </w:tc>
        <w:tc>
          <w:tcPr>
            <w:tcW w:w="9362" w:type="dxa"/>
            <w:shd w:val="clear" w:color="auto" w:fill="auto"/>
          </w:tcPr>
          <w:p w:rsidR="0014357A" w:rsidRDefault="0014357A" w:rsidP="0014357A">
            <w:pPr>
              <w:pStyle w:val="tabletext"/>
              <w:rPr>
                <w:rStyle w:val="LineNumber"/>
              </w:rPr>
            </w:pPr>
          </w:p>
        </w:tc>
      </w:tr>
      <w:tr w:rsidR="0014357A" w:rsidTr="00D01893">
        <w:tc>
          <w:tcPr>
            <w:tcW w:w="1297" w:type="dxa"/>
            <w:shd w:val="clear" w:color="auto" w:fill="auto"/>
          </w:tcPr>
          <w:p w:rsidR="0014357A" w:rsidRDefault="0014357A" w:rsidP="0014357A">
            <w:pPr>
              <w:pStyle w:val="tableheader"/>
              <w:rPr>
                <w:rStyle w:val="LineNumber"/>
              </w:rPr>
            </w:pPr>
            <w:r>
              <w:rPr>
                <w:rStyle w:val="LineNumber"/>
              </w:rPr>
              <w:t>Source organisation</w:t>
            </w:r>
          </w:p>
        </w:tc>
        <w:tc>
          <w:tcPr>
            <w:tcW w:w="936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4158C8">
        <w:instrText>Referral date</w:instrText>
      </w:r>
      <w:r>
        <w:instrText xml:space="preserve">" </w:instrText>
      </w:r>
      <w:r>
        <w:rPr>
          <w:rStyle w:val="LineNumber"/>
        </w:rPr>
        <w:fldChar w:fldCharType="end"/>
      </w:r>
      <w:bookmarkStart w:id="126" w:name="_Toc384814349"/>
      <w:r>
        <w:rPr>
          <w:rStyle w:val="LineNumber"/>
        </w:rPr>
        <w:t>Referral date</w:t>
      </w:r>
      <w:bookmarkEnd w:id="126"/>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The date of the doctor's referral letter, or date presented for self-referral, or date of transfer which resulted in this event, whichever date is earlier. This date is required for select surgical procedures.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referral_date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date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Elective surgical events.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Valid dates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Partial dates are permissible. At a minimum the century and year must be supplied.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Not used.</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Not reliably reported to the NMDS. From July 2000, this information is also collected in the Date of referral for first specialist assessment field in the National Booking Reporting System (NBRS), which has more complete coverage.</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If day is provided but month is omitted then the day will not be recorded. Incomplete dates are stored as 'ccyy0101' or 'ccyymm01' and a partial date flag associated with the date is set to the appropriate value.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Optional.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r>
              <w:rPr>
                <w:rStyle w:val="LineNumber"/>
              </w:rPr>
              <w:t>Required for total hip replacement, total knee replacement and coronary artery bypass graft events.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B212C9">
        <w:instrText>Suppression flag</w:instrText>
      </w:r>
      <w:r>
        <w:instrText xml:space="preserve">" </w:instrText>
      </w:r>
      <w:r>
        <w:rPr>
          <w:rStyle w:val="LineNumber"/>
        </w:rPr>
        <w:fldChar w:fldCharType="end"/>
      </w:r>
      <w:bookmarkStart w:id="127" w:name="_Toc384814350"/>
      <w:r>
        <w:rPr>
          <w:rStyle w:val="LineNumber"/>
        </w:rPr>
        <w:t>Suppression flag</w:t>
      </w:r>
      <w:bookmarkEnd w:id="127"/>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flag signifying that the healthcare user has requested that details of this event not be passed to the event summary extract for display in the MWS system.</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suppression_flag</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char(1)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A</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Y        suppress this event summary</w:t>
            </w:r>
          </w:p>
          <w:p w:rsidR="0014357A" w:rsidRDefault="0014357A" w:rsidP="0014357A">
            <w:pPr>
              <w:pStyle w:val="tabletext"/>
              <w:rPr>
                <w:rStyle w:val="LineNumber"/>
              </w:rPr>
            </w:pPr>
            <w:r>
              <w:rPr>
                <w:rStyle w:val="LineNumber"/>
              </w:rPr>
              <w:t>N        allow this event summary to be displayed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Providers should inform patients that their data will be sent to the Ministry of Health for inclusion in the NMDS, and advise them that the event may also be viewed via the Medical Warning System. The patient must be given the option of suppressing the event from display on the NMDS, but the patient does not have the right to object to the information being stored on the NMDS.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r>
              <w:rPr>
                <w:rStyle w:val="LineNumber"/>
              </w:rPr>
              <w:t>See Guide for Use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0D4384">
        <w:instrText>Surgical priority</w:instrText>
      </w:r>
      <w:r>
        <w:instrText xml:space="preserve">" </w:instrText>
      </w:r>
      <w:r>
        <w:rPr>
          <w:rStyle w:val="LineNumber"/>
        </w:rPr>
        <w:fldChar w:fldCharType="end"/>
      </w:r>
      <w:bookmarkStart w:id="128" w:name="_Toc384814351"/>
      <w:r>
        <w:rPr>
          <w:rStyle w:val="LineNumber"/>
        </w:rPr>
        <w:t>Surgical priority</w:t>
      </w:r>
      <w:bookmarkEnd w:id="128"/>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code defining the severity of a healthcare user's condition at the date surgery was decided.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surgical_priority</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char(1)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Elective surgical events.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A</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R        Routine</w:t>
            </w:r>
          </w:p>
          <w:p w:rsidR="0014357A" w:rsidRDefault="0014357A" w:rsidP="0014357A">
            <w:pPr>
              <w:pStyle w:val="tabletext"/>
              <w:rPr>
                <w:rStyle w:val="LineNumber"/>
              </w:rPr>
            </w:pPr>
            <w:r>
              <w:rPr>
                <w:rStyle w:val="LineNumber"/>
              </w:rPr>
              <w:t>S        Semi-urgent</w:t>
            </w:r>
          </w:p>
          <w:p w:rsidR="0014357A" w:rsidRDefault="0014357A" w:rsidP="0014357A">
            <w:pPr>
              <w:pStyle w:val="tabletext"/>
              <w:rPr>
                <w:rStyle w:val="LineNumber"/>
              </w:rPr>
            </w:pPr>
            <w:r>
              <w:rPr>
                <w:rStyle w:val="LineNumber"/>
              </w:rPr>
              <w:t>U        Urgent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Not used.</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Previously known as Severity code.</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Not reliably reported to the NMDS. From July 2000, this information is also collected in the CPAC score field in the National Booking Reporting System (NBRS), which has more complete coverage.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Optional.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Date surgery decided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32730C">
        <w:instrText>TLA of domicile</w:instrText>
      </w:r>
      <w:r>
        <w:instrText xml:space="preserve">" </w:instrText>
      </w:r>
      <w:r>
        <w:rPr>
          <w:rStyle w:val="LineNumber"/>
        </w:rPr>
        <w:fldChar w:fldCharType="end"/>
      </w:r>
      <w:bookmarkStart w:id="129" w:name="_Toc384814352"/>
      <w:r>
        <w:rPr>
          <w:rStyle w:val="LineNumber"/>
        </w:rPr>
        <w:t>TLA of domicile</w:t>
      </w:r>
      <w:bookmarkEnd w:id="129"/>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Territorial local authority of domicile.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tla</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varchar2(3)</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Geographical aggregation.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NNN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See TLA code table in Appendix.</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The TLA of domicile roughly equates to local council boundaries. Populated from 1988.</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Derived from the Ministry of Health mapping of Domicile code to TLA. No code table exists.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Domicile code 3402 Oceanic - Chatham Islands is included in TLA 'other' as it is not a Land Authority and is classified as subregion 15 'Hawke's Bay' which is not shown in this table.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Domicile code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7E7993" w:rsidRDefault="0014357A" w:rsidP="007E7993">
      <w:pPr>
        <w:pStyle w:val="Heading2"/>
        <w:rPr>
          <w:rStyle w:val="LineNumber"/>
        </w:rPr>
      </w:pPr>
      <w:r>
        <w:rPr>
          <w:rStyle w:val="LineNumber"/>
        </w:rPr>
        <w:br w:type="page"/>
      </w:r>
      <w:bookmarkStart w:id="130" w:name="_Toc384814353"/>
      <w:r w:rsidR="007E7993">
        <w:rPr>
          <w:rStyle w:val="LineNumber"/>
        </w:rPr>
        <w:lastRenderedPageBreak/>
        <w:t xml:space="preserve">Total hours on </w:t>
      </w:r>
      <w:r w:rsidR="001D7825">
        <w:rPr>
          <w:rStyle w:val="LineNumber"/>
        </w:rPr>
        <w:t>continuous</w:t>
      </w:r>
      <w:r w:rsidR="007E7993">
        <w:rPr>
          <w:rStyle w:val="LineNumber"/>
        </w:rPr>
        <w:t xml:space="preserve"> positive airway pressure</w:t>
      </w:r>
      <w:bookmarkEnd w:id="130"/>
    </w:p>
    <w:tbl>
      <w:tblPr>
        <w:tblW w:w="0" w:type="auto"/>
        <w:tblCellMar>
          <w:bottom w:w="170" w:type="dxa"/>
        </w:tblCellMar>
        <w:tblLook w:val="04A0" w:firstRow="1" w:lastRow="0" w:firstColumn="1" w:lastColumn="0" w:noHBand="0" w:noVBand="1"/>
      </w:tblPr>
      <w:tblGrid>
        <w:gridCol w:w="2267"/>
        <w:gridCol w:w="5952"/>
      </w:tblGrid>
      <w:tr w:rsidR="007E7993" w:rsidTr="006114BC">
        <w:tc>
          <w:tcPr>
            <w:tcW w:w="2267" w:type="dxa"/>
            <w:shd w:val="clear" w:color="auto" w:fill="auto"/>
          </w:tcPr>
          <w:p w:rsidR="007E7993" w:rsidRDefault="007E7993" w:rsidP="006114BC">
            <w:pPr>
              <w:pStyle w:val="tableheader"/>
              <w:rPr>
                <w:rStyle w:val="LineNumber"/>
              </w:rPr>
            </w:pPr>
            <w:r>
              <w:rPr>
                <w:rStyle w:val="LineNumber"/>
              </w:rPr>
              <w:t>Definition</w:t>
            </w:r>
          </w:p>
        </w:tc>
        <w:tc>
          <w:tcPr>
            <w:tcW w:w="5952" w:type="dxa"/>
            <w:shd w:val="clear" w:color="auto" w:fill="auto"/>
          </w:tcPr>
          <w:p w:rsidR="007E7993" w:rsidRDefault="007E7993" w:rsidP="006114BC">
            <w:pPr>
              <w:pStyle w:val="tabletext"/>
              <w:rPr>
                <w:rStyle w:val="LineNumber"/>
              </w:rPr>
            </w:pPr>
            <w:r>
              <w:rPr>
                <w:rStyle w:val="LineNumber"/>
              </w:rPr>
              <w:t xml:space="preserve"> Total hours on continuous positive airway pressure - The total number of hours a neonate (less than 29 days, or more than 29 days and less than 2500 g) is on CPAP during a perinatal episode of care.</w:t>
            </w:r>
          </w:p>
        </w:tc>
      </w:tr>
      <w:tr w:rsidR="007E7993" w:rsidTr="006114BC">
        <w:tc>
          <w:tcPr>
            <w:tcW w:w="2267" w:type="dxa"/>
            <w:shd w:val="clear" w:color="auto" w:fill="auto"/>
          </w:tcPr>
          <w:p w:rsidR="007E7993" w:rsidRDefault="007E7993" w:rsidP="006114BC">
            <w:pPr>
              <w:pStyle w:val="tableheader"/>
              <w:rPr>
                <w:rStyle w:val="LineNumber"/>
              </w:rPr>
            </w:pPr>
            <w:r>
              <w:rPr>
                <w:rStyle w:val="LineNumber"/>
              </w:rPr>
              <w:t>Column name</w:t>
            </w:r>
          </w:p>
        </w:tc>
        <w:tc>
          <w:tcPr>
            <w:tcW w:w="5952" w:type="dxa"/>
            <w:shd w:val="clear" w:color="auto" w:fill="auto"/>
          </w:tcPr>
          <w:p w:rsidR="007E7993" w:rsidRDefault="007E7993" w:rsidP="006114BC">
            <w:pPr>
              <w:pStyle w:val="tabletext"/>
              <w:rPr>
                <w:rStyle w:val="LineNumber"/>
              </w:rPr>
            </w:pPr>
            <w:r>
              <w:rPr>
                <w:rStyle w:val="LineNumber"/>
              </w:rPr>
              <w:t>hours_on_cpap</w:t>
            </w:r>
          </w:p>
        </w:tc>
      </w:tr>
      <w:tr w:rsidR="007E7993" w:rsidTr="006114BC">
        <w:tc>
          <w:tcPr>
            <w:tcW w:w="2267" w:type="dxa"/>
            <w:shd w:val="clear" w:color="auto" w:fill="auto"/>
          </w:tcPr>
          <w:p w:rsidR="007E7993" w:rsidRDefault="007E7993" w:rsidP="006114BC">
            <w:pPr>
              <w:pStyle w:val="tableheader"/>
              <w:rPr>
                <w:rStyle w:val="LineNumber"/>
              </w:rPr>
            </w:pPr>
            <w:r>
              <w:rPr>
                <w:rStyle w:val="LineNumber"/>
              </w:rPr>
              <w:t>Table name</w:t>
            </w:r>
          </w:p>
        </w:tc>
        <w:tc>
          <w:tcPr>
            <w:tcW w:w="5952" w:type="dxa"/>
            <w:shd w:val="clear" w:color="auto" w:fill="auto"/>
          </w:tcPr>
          <w:p w:rsidR="007E7993" w:rsidRDefault="007E7993" w:rsidP="006114BC">
            <w:pPr>
              <w:pStyle w:val="tabletext"/>
              <w:rPr>
                <w:rStyle w:val="LineNumber"/>
              </w:rPr>
            </w:pPr>
            <w:r>
              <w:rPr>
                <w:rStyle w:val="LineNumber"/>
              </w:rPr>
              <w:t>fact_nmd_health_event</w:t>
            </w:r>
          </w:p>
        </w:tc>
      </w:tr>
      <w:tr w:rsidR="007E7993" w:rsidTr="006114BC">
        <w:tc>
          <w:tcPr>
            <w:tcW w:w="2267" w:type="dxa"/>
            <w:shd w:val="clear" w:color="auto" w:fill="auto"/>
          </w:tcPr>
          <w:p w:rsidR="007E7993" w:rsidRDefault="007E7993" w:rsidP="006114BC">
            <w:pPr>
              <w:pStyle w:val="tableheader"/>
              <w:rPr>
                <w:rStyle w:val="LineNumber"/>
              </w:rPr>
            </w:pPr>
            <w:r>
              <w:rPr>
                <w:rStyle w:val="LineNumber"/>
              </w:rPr>
              <w:t>Data type</w:t>
            </w:r>
          </w:p>
        </w:tc>
        <w:tc>
          <w:tcPr>
            <w:tcW w:w="5952" w:type="dxa"/>
            <w:shd w:val="clear" w:color="auto" w:fill="auto"/>
          </w:tcPr>
          <w:p w:rsidR="007E7993" w:rsidRDefault="007E7993" w:rsidP="006114BC">
            <w:pPr>
              <w:pStyle w:val="tabletext"/>
              <w:rPr>
                <w:rStyle w:val="LineNumber"/>
              </w:rPr>
            </w:pPr>
            <w:r>
              <w:rPr>
                <w:rStyle w:val="LineNumber"/>
              </w:rPr>
              <w:t>varchar2(5)</w:t>
            </w:r>
          </w:p>
        </w:tc>
      </w:tr>
      <w:tr w:rsidR="007E7993" w:rsidTr="006114BC">
        <w:tc>
          <w:tcPr>
            <w:tcW w:w="2267" w:type="dxa"/>
            <w:shd w:val="clear" w:color="auto" w:fill="auto"/>
          </w:tcPr>
          <w:p w:rsidR="007E7993" w:rsidRDefault="007E7993" w:rsidP="006114BC">
            <w:pPr>
              <w:pStyle w:val="tableheader"/>
              <w:rPr>
                <w:rStyle w:val="LineNumber"/>
              </w:rPr>
            </w:pPr>
            <w:r>
              <w:rPr>
                <w:rStyle w:val="LineNumber"/>
              </w:rPr>
              <w:t>Other names</w:t>
            </w:r>
          </w:p>
        </w:tc>
        <w:tc>
          <w:tcPr>
            <w:tcW w:w="5952" w:type="dxa"/>
            <w:shd w:val="clear" w:color="auto" w:fill="auto"/>
          </w:tcPr>
          <w:p w:rsidR="007E7993" w:rsidRDefault="007E7993" w:rsidP="006114BC">
            <w:pPr>
              <w:pStyle w:val="tabletext"/>
              <w:rPr>
                <w:rStyle w:val="LineNumber"/>
              </w:rPr>
            </w:pPr>
            <w:r>
              <w:rPr>
                <w:rStyle w:val="LineNumber"/>
              </w:rPr>
              <w:t>CPAP hours</w:t>
            </w:r>
          </w:p>
        </w:tc>
      </w:tr>
      <w:tr w:rsidR="007E7993" w:rsidTr="006114BC">
        <w:tc>
          <w:tcPr>
            <w:tcW w:w="2267" w:type="dxa"/>
            <w:shd w:val="clear" w:color="auto" w:fill="auto"/>
          </w:tcPr>
          <w:p w:rsidR="007E7993" w:rsidRDefault="007E7993" w:rsidP="006114BC">
            <w:pPr>
              <w:pStyle w:val="tableheader"/>
              <w:rPr>
                <w:rStyle w:val="LineNumber"/>
              </w:rPr>
            </w:pPr>
            <w:r>
              <w:rPr>
                <w:rStyle w:val="LineNumber"/>
              </w:rPr>
              <w:t>Context</w:t>
            </w:r>
          </w:p>
        </w:tc>
        <w:tc>
          <w:tcPr>
            <w:tcW w:w="5952" w:type="dxa"/>
            <w:shd w:val="clear" w:color="auto" w:fill="auto"/>
          </w:tcPr>
          <w:p w:rsidR="007E7993" w:rsidRDefault="007E7993" w:rsidP="006114BC">
            <w:pPr>
              <w:pStyle w:val="tabletext"/>
              <w:rPr>
                <w:rStyle w:val="LineNumber"/>
              </w:rPr>
            </w:pPr>
          </w:p>
        </w:tc>
      </w:tr>
      <w:tr w:rsidR="007E7993" w:rsidTr="006114BC">
        <w:tc>
          <w:tcPr>
            <w:tcW w:w="2267" w:type="dxa"/>
            <w:shd w:val="clear" w:color="auto" w:fill="auto"/>
          </w:tcPr>
          <w:p w:rsidR="007E7993" w:rsidRDefault="007E7993" w:rsidP="006114BC">
            <w:pPr>
              <w:pStyle w:val="tableheader"/>
              <w:rPr>
                <w:rStyle w:val="LineNumber"/>
              </w:rPr>
            </w:pPr>
            <w:r>
              <w:rPr>
                <w:rStyle w:val="LineNumber"/>
              </w:rPr>
              <w:t>Layout</w:t>
            </w:r>
          </w:p>
        </w:tc>
        <w:tc>
          <w:tcPr>
            <w:tcW w:w="5952" w:type="dxa"/>
            <w:shd w:val="clear" w:color="auto" w:fill="auto"/>
          </w:tcPr>
          <w:p w:rsidR="007E7993" w:rsidRDefault="007E7993" w:rsidP="006114BC">
            <w:pPr>
              <w:pStyle w:val="tabletext"/>
              <w:rPr>
                <w:rStyle w:val="LineNumber"/>
              </w:rPr>
            </w:pPr>
            <w:r>
              <w:rPr>
                <w:rStyle w:val="LineNumber"/>
              </w:rPr>
              <w:t>NNNNN</w:t>
            </w:r>
          </w:p>
        </w:tc>
      </w:tr>
      <w:tr w:rsidR="007E7993" w:rsidTr="006114BC">
        <w:tc>
          <w:tcPr>
            <w:tcW w:w="2267" w:type="dxa"/>
            <w:shd w:val="clear" w:color="auto" w:fill="auto"/>
          </w:tcPr>
          <w:p w:rsidR="007E7993" w:rsidRDefault="007E7993" w:rsidP="006114BC">
            <w:pPr>
              <w:pStyle w:val="tableheader"/>
              <w:rPr>
                <w:rStyle w:val="LineNumber"/>
              </w:rPr>
            </w:pPr>
            <w:r>
              <w:rPr>
                <w:rStyle w:val="LineNumber"/>
              </w:rPr>
              <w:t>Data domain</w:t>
            </w:r>
          </w:p>
        </w:tc>
        <w:tc>
          <w:tcPr>
            <w:tcW w:w="5952" w:type="dxa"/>
            <w:shd w:val="clear" w:color="auto" w:fill="auto"/>
          </w:tcPr>
          <w:p w:rsidR="007E7993" w:rsidRDefault="007E7993" w:rsidP="006114BC">
            <w:pPr>
              <w:pStyle w:val="tabletext"/>
              <w:rPr>
                <w:rStyle w:val="LineNumber"/>
              </w:rPr>
            </w:pPr>
            <w:r>
              <w:rPr>
                <w:rStyle w:val="LineNumber"/>
              </w:rPr>
              <w:t>00000 - 99999</w:t>
            </w:r>
          </w:p>
        </w:tc>
      </w:tr>
      <w:tr w:rsidR="007E7993" w:rsidTr="006114BC">
        <w:tc>
          <w:tcPr>
            <w:tcW w:w="2267" w:type="dxa"/>
            <w:shd w:val="clear" w:color="auto" w:fill="auto"/>
          </w:tcPr>
          <w:p w:rsidR="007E7993" w:rsidRDefault="007E7993" w:rsidP="006114BC">
            <w:pPr>
              <w:pStyle w:val="tableheader"/>
              <w:rPr>
                <w:rStyle w:val="LineNumber"/>
              </w:rPr>
            </w:pPr>
            <w:r>
              <w:rPr>
                <w:rStyle w:val="LineNumber"/>
              </w:rPr>
              <w:t>Guide for use</w:t>
            </w:r>
          </w:p>
        </w:tc>
        <w:tc>
          <w:tcPr>
            <w:tcW w:w="5952" w:type="dxa"/>
            <w:shd w:val="clear" w:color="auto" w:fill="auto"/>
          </w:tcPr>
          <w:p w:rsidR="007E7993" w:rsidRDefault="007E7993" w:rsidP="006114BC">
            <w:pPr>
              <w:pStyle w:val="tabletext"/>
              <w:rPr>
                <w:rStyle w:val="LineNumber"/>
              </w:rPr>
            </w:pPr>
            <w:r>
              <w:rPr>
                <w:rStyle w:val="LineNumber"/>
              </w:rPr>
              <w:t>Hours on continuous positive airway pressure has been used in determining the DRG code since 1 July 2001.</w:t>
            </w:r>
          </w:p>
          <w:p w:rsidR="007E7993" w:rsidRDefault="007E7993" w:rsidP="006114BC">
            <w:pPr>
              <w:pStyle w:val="tabletext"/>
              <w:rPr>
                <w:rStyle w:val="LineNumber"/>
              </w:rPr>
            </w:pPr>
          </w:p>
          <w:p w:rsidR="007E7993" w:rsidRDefault="007E7993" w:rsidP="006114BC">
            <w:pPr>
              <w:pStyle w:val="tabletext"/>
              <w:rPr>
                <w:rStyle w:val="LineNumber"/>
              </w:rPr>
            </w:pPr>
            <w:r>
              <w:rPr>
                <w:rStyle w:val="LineNumber"/>
              </w:rPr>
              <w:t>A CPAP procedure is:</w:t>
            </w:r>
          </w:p>
          <w:p w:rsidR="007E7993" w:rsidRDefault="007E7993" w:rsidP="006114BC">
            <w:pPr>
              <w:pStyle w:val="tabletext"/>
              <w:rPr>
                <w:rStyle w:val="LineNumber"/>
              </w:rPr>
            </w:pPr>
            <w:r>
              <w:rPr>
                <w:rStyle w:val="LineNumber"/>
              </w:rPr>
              <w:t>- an ICD-10-AM 6th Edition Clinical codes of 9220900,9220901,9220902 (Clinical code type = 'O') or</w:t>
            </w:r>
          </w:p>
          <w:p w:rsidR="007E7993" w:rsidRDefault="007E7993" w:rsidP="006114BC">
            <w:pPr>
              <w:pStyle w:val="tabletext"/>
              <w:rPr>
                <w:rStyle w:val="LineNumber"/>
              </w:rPr>
            </w:pPr>
            <w:r>
              <w:rPr>
                <w:rStyle w:val="LineNumber"/>
              </w:rPr>
              <w:t xml:space="preserve">- an ICD-10-AM 1st, 2nd, 3rd Edition Clinical code of 9203800 (Clinical code type = 'O'), or </w:t>
            </w:r>
          </w:p>
          <w:p w:rsidR="007E7993" w:rsidRDefault="007E7993" w:rsidP="006114BC">
            <w:pPr>
              <w:pStyle w:val="tabletext"/>
              <w:rPr>
                <w:rStyle w:val="LineNumber"/>
              </w:rPr>
            </w:pPr>
            <w:r>
              <w:rPr>
                <w:rStyle w:val="LineNumber"/>
              </w:rPr>
              <w:t>- an ICD-9-CM or ICD-9-CM-A Clinical code of 93.90 (Clinical code type = 'O').</w:t>
            </w:r>
          </w:p>
          <w:p w:rsidR="007E7993" w:rsidRDefault="007E7993" w:rsidP="006114BC">
            <w:pPr>
              <w:pStyle w:val="tabletext"/>
              <w:rPr>
                <w:rStyle w:val="LineNumber"/>
              </w:rPr>
            </w:pPr>
          </w:p>
          <w:p w:rsidR="007E7993" w:rsidRDefault="007E7993" w:rsidP="006114BC">
            <w:pPr>
              <w:pStyle w:val="tabletext"/>
              <w:rPr>
                <w:rStyle w:val="LineNumber"/>
              </w:rPr>
            </w:pPr>
            <w:r>
              <w:rPr>
                <w:rStyle w:val="LineNumber"/>
              </w:rPr>
              <w:t>There is no specific procedure code for CPAP in ICD-10-AM 6th edition or ICD-10-AM 8</w:t>
            </w:r>
            <w:r w:rsidRPr="002A401E">
              <w:rPr>
                <w:rStyle w:val="LineNumber"/>
                <w:vertAlign w:val="superscript"/>
              </w:rPr>
              <w:t>th</w:t>
            </w:r>
            <w:r>
              <w:rPr>
                <w:rStyle w:val="LineNumber"/>
              </w:rPr>
              <w:t xml:space="preserve"> edition; it is included in the non invasive ventilation (NIV) codes: </w:t>
            </w:r>
          </w:p>
          <w:p w:rsidR="007E7993" w:rsidRDefault="007E7993" w:rsidP="006114BC">
            <w:pPr>
              <w:pStyle w:val="tabletext"/>
              <w:rPr>
                <w:rStyle w:val="LineNumber"/>
              </w:rPr>
            </w:pPr>
            <w:r>
              <w:rPr>
                <w:rStyle w:val="LineNumber"/>
              </w:rPr>
              <w:tab/>
              <w:t>9220900 [570]</w:t>
            </w:r>
            <w:r>
              <w:rPr>
                <w:rStyle w:val="LineNumber"/>
              </w:rPr>
              <w:tab/>
              <w:t>Management of noninvasive ventilatory support, &lt;= 24 hours</w:t>
            </w:r>
          </w:p>
          <w:p w:rsidR="007E7993" w:rsidRDefault="007E7993" w:rsidP="006114BC">
            <w:pPr>
              <w:pStyle w:val="tabletext"/>
              <w:rPr>
                <w:rStyle w:val="LineNumber"/>
              </w:rPr>
            </w:pPr>
            <w:r>
              <w:rPr>
                <w:rStyle w:val="LineNumber"/>
              </w:rPr>
              <w:tab/>
              <w:t>9220901 [570]</w:t>
            </w:r>
            <w:r>
              <w:rPr>
                <w:rStyle w:val="LineNumber"/>
              </w:rPr>
              <w:tab/>
              <w:t>Management of noninvasive ventilatory support, &gt; 24 and &lt; 96 hours</w:t>
            </w:r>
          </w:p>
          <w:p w:rsidR="007E7993" w:rsidRDefault="007E7993" w:rsidP="006114BC">
            <w:pPr>
              <w:pStyle w:val="tabletext"/>
              <w:rPr>
                <w:rStyle w:val="LineNumber"/>
              </w:rPr>
            </w:pPr>
            <w:r>
              <w:rPr>
                <w:rStyle w:val="LineNumber"/>
              </w:rPr>
              <w:tab/>
              <w:t>9220902 [570]</w:t>
            </w:r>
            <w:r>
              <w:rPr>
                <w:rStyle w:val="LineNumber"/>
              </w:rPr>
              <w:tab/>
              <w:t>Management of noninvasive ventilatory support, &gt;= 96 hours</w:t>
            </w:r>
          </w:p>
          <w:p w:rsidR="007E7993" w:rsidRDefault="007E7993" w:rsidP="006114BC">
            <w:pPr>
              <w:pStyle w:val="tabletext"/>
              <w:rPr>
                <w:rStyle w:val="LineNumber"/>
              </w:rPr>
            </w:pPr>
          </w:p>
          <w:p w:rsidR="007E7993" w:rsidRDefault="007E7993" w:rsidP="006114BC">
            <w:pPr>
              <w:pStyle w:val="tabletext"/>
              <w:rPr>
                <w:rStyle w:val="LineNumber"/>
              </w:rPr>
            </w:pPr>
            <w:r>
              <w:rPr>
                <w:rStyle w:val="LineNumber"/>
              </w:rPr>
              <w:t>Note:</w:t>
            </w:r>
          </w:p>
          <w:p w:rsidR="007E7993" w:rsidRDefault="007E7993" w:rsidP="006114BC">
            <w:pPr>
              <w:pStyle w:val="tabletext"/>
              <w:rPr>
                <w:rStyle w:val="LineNumber"/>
              </w:rPr>
            </w:pPr>
            <w:r>
              <w:rPr>
                <w:rStyle w:val="LineNumber"/>
              </w:rPr>
              <w:t>The logical back mapping tables (from 6th edition to 3rd edition) convert the three NIV procedure codes (above) to the CPAP procedure code 9203800.  Therefore, any data extract based on the CPAP procedure code 9203800 for events where the date portion of Event end datetime is on or after 1 July 2008 will include bilevel positive airway pressure [BiPAP] and intermittent positive pressure breathing [IPPB] and continuous positive airway pressure [CPAP].</w:t>
            </w:r>
          </w:p>
          <w:p w:rsidR="007E7993" w:rsidRDefault="007E7993" w:rsidP="006114BC">
            <w:pPr>
              <w:pStyle w:val="tabletext"/>
              <w:rPr>
                <w:rStyle w:val="LineNumber"/>
              </w:rPr>
            </w:pPr>
          </w:p>
          <w:p w:rsidR="007E7993" w:rsidRDefault="007E7993" w:rsidP="006114BC">
            <w:pPr>
              <w:pStyle w:val="tabletext"/>
              <w:rPr>
                <w:rStyle w:val="LineNumber"/>
              </w:rPr>
            </w:pPr>
            <w:r>
              <w:rPr>
                <w:rStyle w:val="LineNumber"/>
              </w:rPr>
              <w:t xml:space="preserve">Generate warning if infant is: </w:t>
            </w:r>
          </w:p>
          <w:p w:rsidR="007E7993" w:rsidRDefault="007E7993" w:rsidP="006114BC">
            <w:pPr>
              <w:pStyle w:val="tabletext"/>
              <w:rPr>
                <w:rStyle w:val="LineNumber"/>
              </w:rPr>
            </w:pPr>
            <w:r>
              <w:rPr>
                <w:rStyle w:val="LineNumber"/>
              </w:rPr>
              <w:t xml:space="preserve">- more than 364 days old at Event end datetime, or  </w:t>
            </w:r>
          </w:p>
          <w:p w:rsidR="007E7993" w:rsidRDefault="007E7993" w:rsidP="006114BC">
            <w:pPr>
              <w:pStyle w:val="tabletext"/>
              <w:rPr>
                <w:rStyle w:val="LineNumber"/>
              </w:rPr>
            </w:pPr>
            <w:r>
              <w:rPr>
                <w:rStyle w:val="LineNumber"/>
              </w:rPr>
              <w:t xml:space="preserve">- between 28 and 364 days old and Weight on admission is more than 2500 g at Event end datetime. </w:t>
            </w:r>
          </w:p>
          <w:p w:rsidR="007E7993" w:rsidRDefault="007E7993" w:rsidP="006114BC">
            <w:pPr>
              <w:pStyle w:val="tabletext"/>
              <w:rPr>
                <w:rStyle w:val="LineNumber"/>
              </w:rPr>
            </w:pPr>
            <w:r>
              <w:rPr>
                <w:rStyle w:val="LineNumber"/>
              </w:rPr>
              <w:t xml:space="preserve"> </w:t>
            </w:r>
          </w:p>
          <w:p w:rsidR="007E7993" w:rsidRDefault="007E7993" w:rsidP="006114BC">
            <w:pPr>
              <w:pStyle w:val="tabletext"/>
              <w:rPr>
                <w:rStyle w:val="LineNumber"/>
              </w:rPr>
            </w:pPr>
            <w:r>
              <w:rPr>
                <w:rStyle w:val="LineNumber"/>
              </w:rPr>
              <w:t xml:space="preserve">Generate warning if: </w:t>
            </w:r>
          </w:p>
          <w:p w:rsidR="007E7993" w:rsidRDefault="007E7993" w:rsidP="006114BC">
            <w:pPr>
              <w:pStyle w:val="tabletext"/>
              <w:rPr>
                <w:rStyle w:val="LineNumber"/>
              </w:rPr>
            </w:pPr>
            <w:r>
              <w:rPr>
                <w:rStyle w:val="LineNumber"/>
              </w:rPr>
              <w:t xml:space="preserve">- more than 100, or </w:t>
            </w:r>
          </w:p>
          <w:p w:rsidR="007E7993" w:rsidRDefault="007E7993" w:rsidP="006114BC">
            <w:pPr>
              <w:pStyle w:val="tabletext"/>
              <w:rPr>
                <w:rStyle w:val="LineNumber"/>
              </w:rPr>
            </w:pPr>
            <w:r>
              <w:rPr>
                <w:rStyle w:val="LineNumber"/>
              </w:rPr>
              <w:t xml:space="preserve">- more than calculated number of hours from Event start datetime to Event end datetime inclusive. </w:t>
            </w:r>
          </w:p>
          <w:p w:rsidR="007E7993" w:rsidRDefault="007E7993" w:rsidP="006114BC">
            <w:pPr>
              <w:pStyle w:val="tabletext"/>
              <w:rPr>
                <w:rStyle w:val="LineNumber"/>
              </w:rPr>
            </w:pPr>
            <w:r>
              <w:rPr>
                <w:rStyle w:val="LineNumber"/>
              </w:rPr>
              <w:t xml:space="preserve"> </w:t>
            </w:r>
          </w:p>
          <w:p w:rsidR="007E7993" w:rsidRDefault="007E7993" w:rsidP="006114BC">
            <w:pPr>
              <w:pStyle w:val="tabletext"/>
              <w:rPr>
                <w:rStyle w:val="LineNumber"/>
              </w:rPr>
            </w:pPr>
            <w:r>
              <w:rPr>
                <w:rStyle w:val="LineNumber"/>
              </w:rPr>
              <w:t xml:space="preserve">For records with the date portion of Event end datetime before 1 July 2008 </w:t>
            </w:r>
          </w:p>
          <w:p w:rsidR="007E7993" w:rsidRDefault="007E7993" w:rsidP="006114BC">
            <w:pPr>
              <w:pStyle w:val="tabletext"/>
              <w:rPr>
                <w:rStyle w:val="LineNumber"/>
              </w:rPr>
            </w:pPr>
            <w:r>
              <w:rPr>
                <w:rStyle w:val="LineNumber"/>
              </w:rPr>
              <w:t xml:space="preserve">Generate warning if present and a CPAP procedure (as defined in Guide for use above) is not present. </w:t>
            </w:r>
          </w:p>
          <w:p w:rsidR="007E7993" w:rsidRDefault="007E7993" w:rsidP="006114BC">
            <w:pPr>
              <w:pStyle w:val="tabletext"/>
              <w:rPr>
                <w:rStyle w:val="LineNumber"/>
              </w:rPr>
            </w:pPr>
          </w:p>
          <w:p w:rsidR="007E7993" w:rsidRDefault="007E7993" w:rsidP="006114BC">
            <w:pPr>
              <w:pStyle w:val="tabletext"/>
              <w:rPr>
                <w:rStyle w:val="LineNumber"/>
              </w:rPr>
            </w:pPr>
            <w:r>
              <w:rPr>
                <w:rStyle w:val="LineNumber"/>
              </w:rPr>
              <w:t xml:space="preserve">Generate warning if not present when a CPAP procedure (as defined in Guide for use above) is present, unless: </w:t>
            </w:r>
          </w:p>
          <w:p w:rsidR="007E7993" w:rsidRDefault="007E7993" w:rsidP="006114BC">
            <w:pPr>
              <w:pStyle w:val="tabletext"/>
              <w:rPr>
                <w:rStyle w:val="LineNumber"/>
              </w:rPr>
            </w:pPr>
            <w:r>
              <w:rPr>
                <w:rStyle w:val="LineNumber"/>
              </w:rPr>
              <w:t xml:space="preserve">- Total hours on mechanical ventilation is present, or  </w:t>
            </w:r>
          </w:p>
          <w:p w:rsidR="007E7993" w:rsidRDefault="007E7993" w:rsidP="006114BC">
            <w:pPr>
              <w:pStyle w:val="tabletext"/>
              <w:rPr>
                <w:rStyle w:val="LineNumber"/>
              </w:rPr>
            </w:pPr>
            <w:r>
              <w:rPr>
                <w:rStyle w:val="LineNumber"/>
              </w:rPr>
              <w:t xml:space="preserve">- age at Event end datetime is more than 364 days, or </w:t>
            </w:r>
          </w:p>
          <w:p w:rsidR="007E7993" w:rsidRDefault="007E7993" w:rsidP="006114BC">
            <w:pPr>
              <w:pStyle w:val="tabletext"/>
              <w:rPr>
                <w:rStyle w:val="LineNumber"/>
              </w:rPr>
            </w:pPr>
            <w:r>
              <w:rPr>
                <w:rStyle w:val="LineNumber"/>
              </w:rPr>
              <w:lastRenderedPageBreak/>
              <w:t xml:space="preserve">- age is between 28 days and 364 days and Weight on admission is more than 2500 g. </w:t>
            </w:r>
          </w:p>
          <w:p w:rsidR="007E7993" w:rsidRDefault="007E7993" w:rsidP="006114BC">
            <w:pPr>
              <w:pStyle w:val="tabletext"/>
              <w:rPr>
                <w:rStyle w:val="LineNumber"/>
              </w:rPr>
            </w:pPr>
          </w:p>
          <w:p w:rsidR="007E7993" w:rsidRDefault="007E7993" w:rsidP="006114BC">
            <w:pPr>
              <w:pStyle w:val="tabletext"/>
              <w:rPr>
                <w:rStyle w:val="LineNumber"/>
              </w:rPr>
            </w:pPr>
            <w:r>
              <w:rPr>
                <w:rStyle w:val="LineNumber"/>
              </w:rPr>
              <w:t xml:space="preserve">Generate warning if present and Health specialty code not in the P30 and P40 ranges. </w:t>
            </w:r>
          </w:p>
          <w:p w:rsidR="007E7993" w:rsidRDefault="007E7993" w:rsidP="006114BC">
            <w:pPr>
              <w:pStyle w:val="tabletext"/>
              <w:rPr>
                <w:rStyle w:val="LineNumber"/>
              </w:rPr>
            </w:pPr>
            <w:r>
              <w:rPr>
                <w:rStyle w:val="LineNumber"/>
              </w:rPr>
              <w:t xml:space="preserve">For records where the date portion of Event end datetime is on or after 1 July 2008 </w:t>
            </w:r>
          </w:p>
          <w:p w:rsidR="007E7993" w:rsidRDefault="007E7993" w:rsidP="006114BC">
            <w:pPr>
              <w:pStyle w:val="tabletext"/>
              <w:rPr>
                <w:rStyle w:val="LineNumber"/>
              </w:rPr>
            </w:pPr>
            <w:r>
              <w:rPr>
                <w:rStyle w:val="LineNumber"/>
              </w:rPr>
              <w:t xml:space="preserve">Generate error if present and a NIV procedure (as defined in Guide for use above) is not present. </w:t>
            </w:r>
          </w:p>
          <w:p w:rsidR="007E7993" w:rsidRDefault="007E7993" w:rsidP="006114BC">
            <w:pPr>
              <w:pStyle w:val="tabletext"/>
              <w:rPr>
                <w:rStyle w:val="LineNumber"/>
              </w:rPr>
            </w:pPr>
          </w:p>
          <w:p w:rsidR="007E7993" w:rsidRDefault="007E7993" w:rsidP="006114BC">
            <w:pPr>
              <w:pStyle w:val="tabletext"/>
              <w:rPr>
                <w:rStyle w:val="LineNumber"/>
              </w:rPr>
            </w:pPr>
            <w:r>
              <w:rPr>
                <w:rStyle w:val="LineNumber"/>
              </w:rPr>
              <w:t xml:space="preserve">Records can be reported with an NIV procedure and no hours present if IPPB or BiPAP has been administered.  </w:t>
            </w:r>
          </w:p>
          <w:p w:rsidR="007E7993" w:rsidRDefault="007E7993" w:rsidP="006114BC">
            <w:pPr>
              <w:pStyle w:val="tabletext"/>
              <w:rPr>
                <w:rStyle w:val="LineNumber"/>
              </w:rPr>
            </w:pPr>
            <w:r>
              <w:rPr>
                <w:rStyle w:val="LineNumber"/>
              </w:rPr>
              <w:t xml:space="preserve">Generate warning if present and Health specialty code is not P61, P71 or in the P40 range. </w:t>
            </w:r>
          </w:p>
          <w:p w:rsidR="007E7993" w:rsidRDefault="007E7993" w:rsidP="006114BC">
            <w:pPr>
              <w:pStyle w:val="tabletext"/>
              <w:rPr>
                <w:rStyle w:val="LineNumber"/>
              </w:rPr>
            </w:pPr>
          </w:p>
          <w:p w:rsidR="007E7993" w:rsidRDefault="007E7993" w:rsidP="006114BC">
            <w:pPr>
              <w:pStyle w:val="tabletext"/>
              <w:rPr>
                <w:rStyle w:val="LineNumber"/>
              </w:rPr>
            </w:pPr>
            <w:r>
              <w:rPr>
                <w:rStyle w:val="LineNumber"/>
              </w:rPr>
              <w:t xml:space="preserve">Total hours on continuous positive airway pressure (CPAP) is used to capture the number of hours a patient is on CPAP during an episode of care. As in the Total hours on mechanical ventilation variable, part hours are rounded up. CPAP hours should not be collected when CPAP is used as a method of weaning from continuous ventilatory support or performed by endotracheal tube [ETT] or tracheostomy.  </w:t>
            </w:r>
          </w:p>
          <w:p w:rsidR="007E7993" w:rsidRDefault="007E7993" w:rsidP="006114BC">
            <w:pPr>
              <w:pStyle w:val="tabletext"/>
              <w:rPr>
                <w:rStyle w:val="LineNumber"/>
              </w:rPr>
            </w:pPr>
          </w:p>
          <w:p w:rsidR="007E7993" w:rsidRDefault="007E7993" w:rsidP="006114BC">
            <w:pPr>
              <w:pStyle w:val="tabletext"/>
              <w:rPr>
                <w:rStyle w:val="LineNumber"/>
              </w:rPr>
            </w:pPr>
            <w:r>
              <w:rPr>
                <w:rStyle w:val="LineNumber"/>
              </w:rPr>
              <w:t xml:space="preserve">CPAP hours may be reported within the same event as mechanical ventilation hours. If CPAP is used to wean a patient from mechanical ventilation, the time on CPAP will be added to the hours on mechanical ventilation. Where CPAP is being used as a separate valid treatment modality in the same episode of care as mechanical ventilation, a CPAP (NIV) procedure must be coded and CPAP hours recorded. </w:t>
            </w:r>
          </w:p>
          <w:p w:rsidR="007E7993" w:rsidRDefault="007E7993" w:rsidP="006114BC">
            <w:pPr>
              <w:pStyle w:val="tabletext"/>
              <w:rPr>
                <w:rStyle w:val="LineNumber"/>
              </w:rPr>
            </w:pPr>
          </w:p>
          <w:p w:rsidR="007E7993" w:rsidRDefault="007E7993" w:rsidP="006114BC">
            <w:pPr>
              <w:pStyle w:val="tabletext"/>
              <w:rPr>
                <w:rStyle w:val="LineNumber"/>
              </w:rPr>
            </w:pPr>
            <w:r>
              <w:rPr>
                <w:rStyle w:val="LineNumber"/>
              </w:rPr>
              <w:t xml:space="preserve">CLINICAL CODING GUIDELINES </w:t>
            </w:r>
          </w:p>
          <w:p w:rsidR="007E7993" w:rsidRDefault="007E7993" w:rsidP="006114BC">
            <w:pPr>
              <w:pStyle w:val="tabletext"/>
              <w:rPr>
                <w:rStyle w:val="LineNumber"/>
              </w:rPr>
            </w:pPr>
            <w:r>
              <w:rPr>
                <w:rStyle w:val="LineNumber"/>
              </w:rPr>
              <w:t xml:space="preserve">When coding in ICD-10-AM 6th edition NIV procedure codes should be assigned for all cases and calculation of hours are to be in accordance with the coding standard (ACS 1006 page 176). </w:t>
            </w:r>
          </w:p>
          <w:p w:rsidR="007E7993" w:rsidRDefault="007E7993" w:rsidP="006114BC">
            <w:pPr>
              <w:pStyle w:val="tabletext"/>
              <w:rPr>
                <w:rStyle w:val="LineNumber"/>
              </w:rPr>
            </w:pPr>
          </w:p>
          <w:p w:rsidR="007E7993" w:rsidRDefault="007E7993" w:rsidP="006114BC">
            <w:pPr>
              <w:pStyle w:val="tabletext"/>
              <w:rPr>
                <w:rStyle w:val="LineNumber"/>
              </w:rPr>
            </w:pPr>
            <w:r>
              <w:rPr>
                <w:rStyle w:val="LineNumber"/>
              </w:rPr>
              <w:t xml:space="preserve">NIV should not be assigned when it is used as a method of weaning from continuous ventilatory support (CVS) or performed by endotracheal tube [ETT] or tracheostomy. </w:t>
            </w:r>
          </w:p>
          <w:p w:rsidR="007E7993" w:rsidRDefault="007E7993" w:rsidP="006114BC">
            <w:pPr>
              <w:pStyle w:val="tabletext"/>
              <w:rPr>
                <w:rStyle w:val="LineNumber"/>
              </w:rPr>
            </w:pPr>
          </w:p>
          <w:p w:rsidR="007E7993" w:rsidRDefault="007E7993" w:rsidP="006114BC">
            <w:pPr>
              <w:pStyle w:val="tabletext"/>
              <w:rPr>
                <w:rStyle w:val="LineNumber"/>
              </w:rPr>
            </w:pPr>
            <w:r>
              <w:rPr>
                <w:rStyle w:val="LineNumber"/>
              </w:rPr>
              <w:t xml:space="preserve">NIV should not be coded when the patient brings in their own ventilatory support devices (eg, CPAP machine) into hospital.  </w:t>
            </w:r>
          </w:p>
          <w:p w:rsidR="007E7993" w:rsidRDefault="007E7993" w:rsidP="006114BC">
            <w:pPr>
              <w:pStyle w:val="tabletext"/>
              <w:rPr>
                <w:rStyle w:val="LineNumber"/>
              </w:rPr>
            </w:pPr>
            <w:r>
              <w:rPr>
                <w:rStyle w:val="LineNumber"/>
              </w:rPr>
              <w:t>The CPAP 92038-00 [568] 1st, 2nd and 3rd procedure code should be assigned for any duration when required for infants.</w:t>
            </w:r>
          </w:p>
        </w:tc>
      </w:tr>
      <w:tr w:rsidR="007E7993" w:rsidTr="006114BC">
        <w:tc>
          <w:tcPr>
            <w:tcW w:w="2267" w:type="dxa"/>
            <w:shd w:val="clear" w:color="auto" w:fill="auto"/>
          </w:tcPr>
          <w:p w:rsidR="007E7993" w:rsidRDefault="007E7993" w:rsidP="006114BC">
            <w:pPr>
              <w:pStyle w:val="tableheader"/>
              <w:rPr>
                <w:rStyle w:val="LineNumber"/>
              </w:rPr>
            </w:pPr>
            <w:r>
              <w:rPr>
                <w:rStyle w:val="LineNumber"/>
              </w:rPr>
              <w:lastRenderedPageBreak/>
              <w:t>Verification rules</w:t>
            </w:r>
          </w:p>
        </w:tc>
        <w:tc>
          <w:tcPr>
            <w:tcW w:w="5952" w:type="dxa"/>
            <w:shd w:val="clear" w:color="auto" w:fill="auto"/>
          </w:tcPr>
          <w:p w:rsidR="007E7993" w:rsidRDefault="007E7993" w:rsidP="006114BC">
            <w:pPr>
              <w:pStyle w:val="tabletext"/>
              <w:rPr>
                <w:rStyle w:val="LineNumber"/>
              </w:rPr>
            </w:pPr>
            <w:r>
              <w:rPr>
                <w:rStyle w:val="LineNumber"/>
              </w:rPr>
              <w:t>Optional.</w:t>
            </w:r>
          </w:p>
        </w:tc>
      </w:tr>
      <w:tr w:rsidR="007E7993" w:rsidTr="006114BC">
        <w:tc>
          <w:tcPr>
            <w:tcW w:w="2267" w:type="dxa"/>
            <w:shd w:val="clear" w:color="auto" w:fill="auto"/>
          </w:tcPr>
          <w:p w:rsidR="007E7993" w:rsidRDefault="007E7993" w:rsidP="006114BC">
            <w:pPr>
              <w:pStyle w:val="tableheader"/>
              <w:rPr>
                <w:rStyle w:val="LineNumber"/>
              </w:rPr>
            </w:pPr>
            <w:r>
              <w:rPr>
                <w:rStyle w:val="LineNumber"/>
              </w:rPr>
              <w:t>Collection methods</w:t>
            </w:r>
          </w:p>
        </w:tc>
        <w:tc>
          <w:tcPr>
            <w:tcW w:w="5952" w:type="dxa"/>
            <w:shd w:val="clear" w:color="auto" w:fill="auto"/>
          </w:tcPr>
          <w:p w:rsidR="007E7993" w:rsidRDefault="007E7993" w:rsidP="006114BC">
            <w:pPr>
              <w:pStyle w:val="tabletext"/>
              <w:rPr>
                <w:rStyle w:val="LineNumber"/>
              </w:rPr>
            </w:pPr>
          </w:p>
        </w:tc>
      </w:tr>
      <w:tr w:rsidR="007E7993" w:rsidTr="006114BC">
        <w:tc>
          <w:tcPr>
            <w:tcW w:w="2267" w:type="dxa"/>
            <w:shd w:val="clear" w:color="auto" w:fill="auto"/>
          </w:tcPr>
          <w:p w:rsidR="007E7993" w:rsidRDefault="007E7993" w:rsidP="006114BC">
            <w:pPr>
              <w:pStyle w:val="tableheader"/>
              <w:rPr>
                <w:rStyle w:val="LineNumber"/>
              </w:rPr>
            </w:pPr>
            <w:r>
              <w:rPr>
                <w:rStyle w:val="LineNumber"/>
              </w:rPr>
              <w:t>Related data</w:t>
            </w:r>
          </w:p>
        </w:tc>
        <w:tc>
          <w:tcPr>
            <w:tcW w:w="5952" w:type="dxa"/>
            <w:shd w:val="clear" w:color="auto" w:fill="auto"/>
          </w:tcPr>
          <w:p w:rsidR="007E7993" w:rsidRDefault="007E7993" w:rsidP="006114BC">
            <w:pPr>
              <w:pStyle w:val="tabletext"/>
              <w:rPr>
                <w:rStyle w:val="LineNumber"/>
              </w:rPr>
            </w:pPr>
            <w:r>
              <w:rPr>
                <w:rStyle w:val="LineNumber"/>
              </w:rPr>
              <w:t>Total hours on mechanical ventilation</w:t>
            </w:r>
          </w:p>
        </w:tc>
      </w:tr>
      <w:tr w:rsidR="007E7993" w:rsidTr="006114BC">
        <w:tc>
          <w:tcPr>
            <w:tcW w:w="2267" w:type="dxa"/>
            <w:shd w:val="clear" w:color="auto" w:fill="auto"/>
          </w:tcPr>
          <w:p w:rsidR="007E7993" w:rsidRDefault="007E7993" w:rsidP="006114BC">
            <w:pPr>
              <w:pStyle w:val="tableheader"/>
              <w:rPr>
                <w:rStyle w:val="LineNumber"/>
              </w:rPr>
            </w:pPr>
            <w:r>
              <w:rPr>
                <w:rStyle w:val="LineNumber"/>
              </w:rPr>
              <w:t>Source document</w:t>
            </w:r>
          </w:p>
        </w:tc>
        <w:tc>
          <w:tcPr>
            <w:tcW w:w="5952" w:type="dxa"/>
            <w:shd w:val="clear" w:color="auto" w:fill="auto"/>
          </w:tcPr>
          <w:p w:rsidR="007E7993" w:rsidRDefault="007E7993" w:rsidP="006114BC">
            <w:pPr>
              <w:pStyle w:val="tabletext"/>
              <w:rPr>
                <w:rStyle w:val="LineNumber"/>
              </w:rPr>
            </w:pPr>
          </w:p>
        </w:tc>
      </w:tr>
      <w:tr w:rsidR="007E7993" w:rsidTr="006114BC">
        <w:tc>
          <w:tcPr>
            <w:tcW w:w="2267" w:type="dxa"/>
            <w:shd w:val="clear" w:color="auto" w:fill="auto"/>
          </w:tcPr>
          <w:p w:rsidR="007E7993" w:rsidRDefault="007E7993" w:rsidP="006114BC">
            <w:pPr>
              <w:pStyle w:val="tableheader"/>
              <w:rPr>
                <w:rStyle w:val="LineNumber"/>
              </w:rPr>
            </w:pPr>
            <w:r>
              <w:rPr>
                <w:rStyle w:val="LineNumber"/>
              </w:rPr>
              <w:t>Source organisation</w:t>
            </w:r>
          </w:p>
        </w:tc>
        <w:tc>
          <w:tcPr>
            <w:tcW w:w="5952" w:type="dxa"/>
            <w:shd w:val="clear" w:color="auto" w:fill="auto"/>
          </w:tcPr>
          <w:p w:rsidR="007E7993" w:rsidRDefault="007E7993" w:rsidP="006114BC">
            <w:pPr>
              <w:pStyle w:val="tabletext"/>
              <w:rPr>
                <w:rStyle w:val="LineNumber"/>
              </w:rPr>
            </w:pPr>
          </w:p>
        </w:tc>
      </w:tr>
    </w:tbl>
    <w:p w:rsidR="007E7993" w:rsidRDefault="007E7993" w:rsidP="007E7993">
      <w:pPr>
        <w:rPr>
          <w:rStyle w:val="LineNumber"/>
        </w:rPr>
      </w:pPr>
    </w:p>
    <w:p w:rsidR="007E7993" w:rsidRDefault="007E7993" w:rsidP="007E7993">
      <w:pPr>
        <w:pStyle w:val="Heading2"/>
        <w:rPr>
          <w:rStyle w:val="LineNumber"/>
        </w:rPr>
      </w:pPr>
      <w:r>
        <w:rPr>
          <w:rStyle w:val="LineNumber"/>
        </w:rPr>
        <w:br w:type="page"/>
      </w:r>
      <w:bookmarkStart w:id="131" w:name="_Toc384814354"/>
      <w:r>
        <w:rPr>
          <w:rStyle w:val="LineNumber"/>
        </w:rPr>
        <w:lastRenderedPageBreak/>
        <w:t xml:space="preserve">Total </w:t>
      </w:r>
      <w:r>
        <w:rPr>
          <w:rStyle w:val="LineNumber"/>
        </w:rPr>
        <w:fldChar w:fldCharType="begin"/>
      </w:r>
      <w:r>
        <w:instrText xml:space="preserve"> XE "</w:instrText>
      </w:r>
      <w:r w:rsidRPr="00846AF7">
        <w:instrText>Hours on ventilation</w:instrText>
      </w:r>
      <w:r>
        <w:instrText xml:space="preserve">" </w:instrText>
      </w:r>
      <w:r>
        <w:rPr>
          <w:rStyle w:val="LineNumber"/>
        </w:rPr>
        <w:fldChar w:fldCharType="end"/>
      </w:r>
      <w:r>
        <w:rPr>
          <w:rStyle w:val="LineNumber"/>
        </w:rPr>
        <w:t>Hours on mechanical ventilation</w:t>
      </w:r>
      <w:bookmarkEnd w:id="131"/>
    </w:p>
    <w:tbl>
      <w:tblPr>
        <w:tblW w:w="0" w:type="auto"/>
        <w:tblCellMar>
          <w:bottom w:w="170" w:type="dxa"/>
        </w:tblCellMar>
        <w:tblLook w:val="04A0" w:firstRow="1" w:lastRow="0" w:firstColumn="1" w:lastColumn="0" w:noHBand="0" w:noVBand="1"/>
      </w:tblPr>
      <w:tblGrid>
        <w:gridCol w:w="2267"/>
        <w:gridCol w:w="5952"/>
      </w:tblGrid>
      <w:tr w:rsidR="007E7993" w:rsidTr="006114BC">
        <w:trPr>
          <w:cantSplit/>
        </w:trPr>
        <w:tc>
          <w:tcPr>
            <w:tcW w:w="2267" w:type="dxa"/>
            <w:shd w:val="clear" w:color="auto" w:fill="auto"/>
          </w:tcPr>
          <w:p w:rsidR="007E7993" w:rsidRDefault="007E7993" w:rsidP="006114BC">
            <w:pPr>
              <w:pStyle w:val="tableheader"/>
              <w:rPr>
                <w:rStyle w:val="LineNumber"/>
              </w:rPr>
            </w:pPr>
            <w:r>
              <w:rPr>
                <w:rStyle w:val="LineNumber"/>
              </w:rPr>
              <w:t>Definition</w:t>
            </w:r>
          </w:p>
        </w:tc>
        <w:tc>
          <w:tcPr>
            <w:tcW w:w="5952" w:type="dxa"/>
            <w:shd w:val="clear" w:color="auto" w:fill="auto"/>
          </w:tcPr>
          <w:p w:rsidR="007E7993" w:rsidRDefault="007E7993" w:rsidP="006114BC">
            <w:pPr>
              <w:pStyle w:val="tabletext"/>
              <w:rPr>
                <w:rStyle w:val="LineNumber"/>
              </w:rPr>
            </w:pPr>
            <w:r>
              <w:rPr>
                <w:rStyle w:val="LineNumber"/>
              </w:rPr>
              <w:t>The total number of hours on mechanical ventilation.</w:t>
            </w:r>
          </w:p>
        </w:tc>
      </w:tr>
      <w:tr w:rsidR="007E7993" w:rsidTr="006114BC">
        <w:trPr>
          <w:cantSplit/>
        </w:trPr>
        <w:tc>
          <w:tcPr>
            <w:tcW w:w="2267" w:type="dxa"/>
            <w:shd w:val="clear" w:color="auto" w:fill="auto"/>
          </w:tcPr>
          <w:p w:rsidR="007E7993" w:rsidRDefault="007E7993" w:rsidP="006114BC">
            <w:pPr>
              <w:pStyle w:val="tableheader"/>
              <w:rPr>
                <w:rStyle w:val="LineNumber"/>
              </w:rPr>
            </w:pPr>
            <w:r>
              <w:rPr>
                <w:rStyle w:val="LineNumber"/>
              </w:rPr>
              <w:t>Column name</w:t>
            </w:r>
          </w:p>
        </w:tc>
        <w:tc>
          <w:tcPr>
            <w:tcW w:w="5952" w:type="dxa"/>
            <w:shd w:val="clear" w:color="auto" w:fill="auto"/>
          </w:tcPr>
          <w:p w:rsidR="007E7993" w:rsidRDefault="007E7993" w:rsidP="006114BC">
            <w:pPr>
              <w:pStyle w:val="tabletext"/>
              <w:rPr>
                <w:rStyle w:val="LineNumber"/>
              </w:rPr>
            </w:pPr>
            <w:r>
              <w:rPr>
                <w:rStyle w:val="LineNumber"/>
              </w:rPr>
              <w:t>hours_on_ventilation</w:t>
            </w:r>
          </w:p>
        </w:tc>
      </w:tr>
      <w:tr w:rsidR="007E7993" w:rsidTr="006114BC">
        <w:trPr>
          <w:cantSplit/>
        </w:trPr>
        <w:tc>
          <w:tcPr>
            <w:tcW w:w="2267" w:type="dxa"/>
            <w:shd w:val="clear" w:color="auto" w:fill="auto"/>
          </w:tcPr>
          <w:p w:rsidR="007E7993" w:rsidRDefault="007E7993" w:rsidP="006114BC">
            <w:pPr>
              <w:pStyle w:val="tableheader"/>
              <w:rPr>
                <w:rStyle w:val="LineNumber"/>
              </w:rPr>
            </w:pPr>
            <w:r>
              <w:rPr>
                <w:rStyle w:val="LineNumber"/>
              </w:rPr>
              <w:t>Table name</w:t>
            </w:r>
          </w:p>
        </w:tc>
        <w:tc>
          <w:tcPr>
            <w:tcW w:w="5952" w:type="dxa"/>
            <w:shd w:val="clear" w:color="auto" w:fill="auto"/>
          </w:tcPr>
          <w:p w:rsidR="007E7993" w:rsidRDefault="007E7993" w:rsidP="006114BC">
            <w:pPr>
              <w:pStyle w:val="tabletext"/>
              <w:rPr>
                <w:rStyle w:val="LineNumber"/>
              </w:rPr>
            </w:pPr>
            <w:r>
              <w:rPr>
                <w:rStyle w:val="LineNumber"/>
              </w:rPr>
              <w:t>fact_nmd_health_event</w:t>
            </w:r>
          </w:p>
        </w:tc>
      </w:tr>
      <w:tr w:rsidR="007E7993" w:rsidTr="006114BC">
        <w:trPr>
          <w:cantSplit/>
        </w:trPr>
        <w:tc>
          <w:tcPr>
            <w:tcW w:w="2267" w:type="dxa"/>
            <w:shd w:val="clear" w:color="auto" w:fill="auto"/>
          </w:tcPr>
          <w:p w:rsidR="007E7993" w:rsidRDefault="007E7993" w:rsidP="006114BC">
            <w:pPr>
              <w:pStyle w:val="tableheader"/>
              <w:rPr>
                <w:rStyle w:val="LineNumber"/>
              </w:rPr>
            </w:pPr>
            <w:r>
              <w:rPr>
                <w:rStyle w:val="LineNumber"/>
              </w:rPr>
              <w:t>Data type</w:t>
            </w:r>
          </w:p>
        </w:tc>
        <w:tc>
          <w:tcPr>
            <w:tcW w:w="5952" w:type="dxa"/>
            <w:shd w:val="clear" w:color="auto" w:fill="auto"/>
          </w:tcPr>
          <w:p w:rsidR="007E7993" w:rsidRDefault="007E7993" w:rsidP="006114BC">
            <w:pPr>
              <w:pStyle w:val="tabletext"/>
              <w:rPr>
                <w:rStyle w:val="LineNumber"/>
              </w:rPr>
            </w:pPr>
            <w:r>
              <w:rPr>
                <w:rStyle w:val="LineNumber"/>
              </w:rPr>
              <w:t>varchar2(5)</w:t>
            </w:r>
          </w:p>
        </w:tc>
      </w:tr>
      <w:tr w:rsidR="007E7993" w:rsidTr="006114BC">
        <w:trPr>
          <w:cantSplit/>
        </w:trPr>
        <w:tc>
          <w:tcPr>
            <w:tcW w:w="2267" w:type="dxa"/>
            <w:shd w:val="clear" w:color="auto" w:fill="auto"/>
          </w:tcPr>
          <w:p w:rsidR="007E7993" w:rsidRDefault="007E7993" w:rsidP="006114BC">
            <w:pPr>
              <w:pStyle w:val="tableheader"/>
              <w:rPr>
                <w:rStyle w:val="LineNumber"/>
              </w:rPr>
            </w:pPr>
            <w:r>
              <w:rPr>
                <w:rStyle w:val="LineNumber"/>
              </w:rPr>
              <w:t>Other names</w:t>
            </w:r>
          </w:p>
        </w:tc>
        <w:tc>
          <w:tcPr>
            <w:tcW w:w="5952" w:type="dxa"/>
            <w:shd w:val="clear" w:color="auto" w:fill="auto"/>
          </w:tcPr>
          <w:p w:rsidR="007E7993" w:rsidRDefault="007E7993" w:rsidP="006114BC">
            <w:pPr>
              <w:pStyle w:val="tabletext"/>
              <w:rPr>
                <w:rStyle w:val="LineNumber"/>
              </w:rPr>
            </w:pPr>
            <w:r>
              <w:rPr>
                <w:rStyle w:val="LineNumber"/>
              </w:rPr>
              <w:t>Hours on mechanical ventilation, HMV</w:t>
            </w:r>
          </w:p>
        </w:tc>
      </w:tr>
      <w:tr w:rsidR="007E7993" w:rsidTr="006114BC">
        <w:trPr>
          <w:cantSplit/>
        </w:trPr>
        <w:tc>
          <w:tcPr>
            <w:tcW w:w="2267" w:type="dxa"/>
            <w:shd w:val="clear" w:color="auto" w:fill="auto"/>
          </w:tcPr>
          <w:p w:rsidR="007E7993" w:rsidRDefault="007E7993" w:rsidP="006114BC">
            <w:pPr>
              <w:pStyle w:val="tableheader"/>
              <w:rPr>
                <w:rStyle w:val="LineNumber"/>
              </w:rPr>
            </w:pPr>
            <w:r>
              <w:rPr>
                <w:rStyle w:val="LineNumber"/>
              </w:rPr>
              <w:t>Context</w:t>
            </w:r>
          </w:p>
        </w:tc>
        <w:tc>
          <w:tcPr>
            <w:tcW w:w="5952" w:type="dxa"/>
            <w:shd w:val="clear" w:color="auto" w:fill="auto"/>
          </w:tcPr>
          <w:p w:rsidR="007E7993" w:rsidRDefault="007E7993" w:rsidP="006114BC">
            <w:pPr>
              <w:pStyle w:val="tabletext"/>
              <w:rPr>
                <w:rStyle w:val="LineNumber"/>
              </w:rPr>
            </w:pPr>
            <w:r>
              <w:rPr>
                <w:rStyle w:val="LineNumber"/>
              </w:rPr>
              <w:t>Total hours for the health event irrespective of the specialty team treating the patient</w:t>
            </w:r>
          </w:p>
        </w:tc>
      </w:tr>
      <w:tr w:rsidR="007E7993" w:rsidTr="006114BC">
        <w:trPr>
          <w:cantSplit/>
        </w:trPr>
        <w:tc>
          <w:tcPr>
            <w:tcW w:w="2267" w:type="dxa"/>
            <w:shd w:val="clear" w:color="auto" w:fill="auto"/>
          </w:tcPr>
          <w:p w:rsidR="007E7993" w:rsidRDefault="007E7993" w:rsidP="006114BC">
            <w:pPr>
              <w:pStyle w:val="tableheader"/>
              <w:rPr>
                <w:rStyle w:val="LineNumber"/>
              </w:rPr>
            </w:pPr>
            <w:r>
              <w:rPr>
                <w:rStyle w:val="LineNumber"/>
              </w:rPr>
              <w:t>Layout</w:t>
            </w:r>
          </w:p>
        </w:tc>
        <w:tc>
          <w:tcPr>
            <w:tcW w:w="5952" w:type="dxa"/>
            <w:shd w:val="clear" w:color="auto" w:fill="auto"/>
          </w:tcPr>
          <w:p w:rsidR="007E7993" w:rsidRDefault="007E7993" w:rsidP="006114BC">
            <w:pPr>
              <w:pStyle w:val="tabletext"/>
              <w:rPr>
                <w:rStyle w:val="LineNumber"/>
              </w:rPr>
            </w:pPr>
            <w:r>
              <w:rPr>
                <w:rStyle w:val="LineNumber"/>
              </w:rPr>
              <w:t>NNNNN</w:t>
            </w:r>
          </w:p>
        </w:tc>
      </w:tr>
      <w:tr w:rsidR="007E7993" w:rsidTr="006114BC">
        <w:trPr>
          <w:cantSplit/>
        </w:trPr>
        <w:tc>
          <w:tcPr>
            <w:tcW w:w="2267" w:type="dxa"/>
            <w:shd w:val="clear" w:color="auto" w:fill="auto"/>
          </w:tcPr>
          <w:p w:rsidR="007E7993" w:rsidRDefault="007E7993" w:rsidP="006114BC">
            <w:pPr>
              <w:pStyle w:val="tableheader"/>
              <w:rPr>
                <w:rStyle w:val="LineNumber"/>
              </w:rPr>
            </w:pPr>
            <w:r>
              <w:rPr>
                <w:rStyle w:val="LineNumber"/>
              </w:rPr>
              <w:t>Data domain</w:t>
            </w:r>
          </w:p>
        </w:tc>
        <w:tc>
          <w:tcPr>
            <w:tcW w:w="5952" w:type="dxa"/>
            <w:shd w:val="clear" w:color="auto" w:fill="auto"/>
          </w:tcPr>
          <w:p w:rsidR="007E7993" w:rsidRDefault="007E7993" w:rsidP="006114BC">
            <w:pPr>
              <w:pStyle w:val="tabletext"/>
              <w:rPr>
                <w:rStyle w:val="LineNumber"/>
              </w:rPr>
            </w:pPr>
            <w:r>
              <w:rPr>
                <w:rStyle w:val="LineNumber"/>
              </w:rPr>
              <w:t>00000 - 99999</w:t>
            </w:r>
          </w:p>
        </w:tc>
      </w:tr>
      <w:tr w:rsidR="007E7993" w:rsidTr="006114BC">
        <w:trPr>
          <w:cantSplit/>
        </w:trPr>
        <w:tc>
          <w:tcPr>
            <w:tcW w:w="2267" w:type="dxa"/>
            <w:shd w:val="clear" w:color="auto" w:fill="auto"/>
          </w:tcPr>
          <w:p w:rsidR="007E7993" w:rsidRDefault="007E7993" w:rsidP="006114BC">
            <w:pPr>
              <w:pStyle w:val="tableheader"/>
              <w:rPr>
                <w:rStyle w:val="LineNumber"/>
              </w:rPr>
            </w:pPr>
            <w:r>
              <w:rPr>
                <w:rStyle w:val="LineNumber"/>
              </w:rPr>
              <w:t>Guide for use</w:t>
            </w:r>
          </w:p>
        </w:tc>
        <w:tc>
          <w:tcPr>
            <w:tcW w:w="5952" w:type="dxa"/>
            <w:shd w:val="clear" w:color="auto" w:fill="auto"/>
          </w:tcPr>
          <w:p w:rsidR="007E7993" w:rsidRDefault="007E7993" w:rsidP="006114BC">
            <w:pPr>
              <w:pStyle w:val="tabletext"/>
              <w:rPr>
                <w:rStyle w:val="LineNumber"/>
              </w:rPr>
            </w:pPr>
            <w:r>
              <w:rPr>
                <w:rStyle w:val="LineNumber"/>
              </w:rPr>
              <w:t>Hours on mechanical ventilation has been used in determining the DRG code since 1 July 1999. It may also trigger the mechanical ventilation co-payment for eligible DRGs</w:t>
            </w:r>
          </w:p>
        </w:tc>
      </w:tr>
      <w:tr w:rsidR="007E7993" w:rsidTr="006114BC">
        <w:trPr>
          <w:cantSplit/>
        </w:trPr>
        <w:tc>
          <w:tcPr>
            <w:tcW w:w="2267" w:type="dxa"/>
            <w:shd w:val="clear" w:color="auto" w:fill="auto"/>
          </w:tcPr>
          <w:p w:rsidR="007E7993" w:rsidRDefault="007E7993" w:rsidP="006114BC">
            <w:pPr>
              <w:pStyle w:val="tableheader"/>
              <w:rPr>
                <w:rStyle w:val="LineNumber"/>
              </w:rPr>
            </w:pPr>
            <w:r>
              <w:rPr>
                <w:rStyle w:val="LineNumber"/>
              </w:rPr>
              <w:t>Verification rules</w:t>
            </w:r>
          </w:p>
        </w:tc>
        <w:tc>
          <w:tcPr>
            <w:tcW w:w="5952" w:type="dxa"/>
            <w:shd w:val="clear" w:color="auto" w:fill="auto"/>
          </w:tcPr>
          <w:p w:rsidR="007E7993" w:rsidRDefault="007E7993" w:rsidP="006114BC">
            <w:pPr>
              <w:pStyle w:val="tabletext"/>
              <w:rPr>
                <w:rStyle w:val="LineNumber"/>
              </w:rPr>
            </w:pPr>
            <w:r>
              <w:rPr>
                <w:rStyle w:val="LineNumber"/>
              </w:rPr>
              <w:t>Optional.</w:t>
            </w:r>
          </w:p>
          <w:p w:rsidR="007E7993" w:rsidRDefault="007E7993" w:rsidP="006114BC">
            <w:pPr>
              <w:pStyle w:val="tabletext"/>
              <w:rPr>
                <w:rStyle w:val="LineNumber"/>
              </w:rPr>
            </w:pPr>
          </w:p>
          <w:p w:rsidR="007E7993" w:rsidRDefault="007E7993" w:rsidP="006114BC">
            <w:pPr>
              <w:pStyle w:val="tabletext"/>
              <w:rPr>
                <w:rStyle w:val="LineNumber"/>
              </w:rPr>
            </w:pPr>
            <w:r>
              <w:rPr>
                <w:rStyle w:val="LineNumber"/>
              </w:rPr>
              <w:t>Generate warnings if:</w:t>
            </w:r>
          </w:p>
          <w:p w:rsidR="007E7993" w:rsidRDefault="007E7993" w:rsidP="006114BC">
            <w:pPr>
              <w:pStyle w:val="tabletext"/>
              <w:rPr>
                <w:rStyle w:val="LineNumber"/>
              </w:rPr>
            </w:pPr>
            <w:r>
              <w:rPr>
                <w:rStyle w:val="LineNumber"/>
              </w:rPr>
              <w:t>—not present when a Mechanical Ventilation procedure is present (i.e., ICD-10-AM, 1</w:t>
            </w:r>
            <w:r w:rsidRPr="00B35999">
              <w:rPr>
                <w:rStyle w:val="LineNumber"/>
                <w:vertAlign w:val="superscript"/>
              </w:rPr>
              <w:t>st</w:t>
            </w:r>
            <w:r>
              <w:rPr>
                <w:rStyle w:val="LineNumber"/>
              </w:rPr>
              <w:t>, 2</w:t>
            </w:r>
            <w:r w:rsidRPr="00B35999">
              <w:rPr>
                <w:rStyle w:val="LineNumber"/>
                <w:vertAlign w:val="superscript"/>
              </w:rPr>
              <w:t>nd</w:t>
            </w:r>
            <w:r>
              <w:rPr>
                <w:rStyle w:val="LineNumber"/>
              </w:rPr>
              <w:t>, 3</w:t>
            </w:r>
            <w:r w:rsidRPr="00B35999">
              <w:rPr>
                <w:rStyle w:val="LineNumber"/>
                <w:vertAlign w:val="superscript"/>
              </w:rPr>
              <w:t>rd</w:t>
            </w:r>
            <w:r>
              <w:rPr>
                <w:rStyle w:val="LineNumber"/>
              </w:rPr>
              <w:t>, 6</w:t>
            </w:r>
            <w:r w:rsidRPr="00B35999">
              <w:rPr>
                <w:rStyle w:val="LineNumber"/>
                <w:vertAlign w:val="superscript"/>
              </w:rPr>
              <w:t>th</w:t>
            </w:r>
            <w:r>
              <w:rPr>
                <w:rStyle w:val="LineNumber"/>
              </w:rPr>
              <w:t xml:space="preserve"> or 8</w:t>
            </w:r>
            <w:r w:rsidRPr="00B35999">
              <w:rPr>
                <w:rStyle w:val="LineNumber"/>
                <w:vertAlign w:val="superscript"/>
              </w:rPr>
              <w:t>th</w:t>
            </w:r>
            <w:r>
              <w:rPr>
                <w:rStyle w:val="LineNumber"/>
              </w:rPr>
              <w:t xml:space="preserve"> Edition Clinical Code = 1388200, 1388201 or 1388202 (Clinical Code Type = ‘O’); or ICD-9 or ICD-9-CM-A Clinical Code = 96.70 or 96.71 or 96.72 (Clinical Code Type = ‘O’), and/or</w:t>
            </w:r>
          </w:p>
          <w:p w:rsidR="007E7993" w:rsidRDefault="007E7993" w:rsidP="007E7993">
            <w:pPr>
              <w:pStyle w:val="tabletext"/>
              <w:rPr>
                <w:rStyle w:val="LineNumber"/>
              </w:rPr>
            </w:pPr>
            <w:r>
              <w:rPr>
                <w:rStyle w:val="LineNumber"/>
              </w:rPr>
              <w:t xml:space="preserve">—greater than the difference (calculated in hours) between the date portions of Event start datetime and Event end datetime. </w:t>
            </w:r>
          </w:p>
          <w:p w:rsidR="007E7993" w:rsidRDefault="007E7993" w:rsidP="007E7993">
            <w:pPr>
              <w:pStyle w:val="tabletext"/>
              <w:rPr>
                <w:rStyle w:val="LineNumber"/>
              </w:rPr>
            </w:pPr>
          </w:p>
          <w:p w:rsidR="007E7993" w:rsidRDefault="007E7993" w:rsidP="007E7993">
            <w:pPr>
              <w:pStyle w:val="tabletext"/>
              <w:rPr>
                <w:rStyle w:val="LineNumber"/>
              </w:rPr>
            </w:pPr>
            <w:r>
              <w:rPr>
                <w:rStyle w:val="LineNumber"/>
              </w:rPr>
              <w:t>The ICD-10-AM 8</w:t>
            </w:r>
            <w:r w:rsidRPr="00B35999">
              <w:rPr>
                <w:rStyle w:val="LineNumber"/>
                <w:vertAlign w:val="superscript"/>
              </w:rPr>
              <w:t>th</w:t>
            </w:r>
            <w:r>
              <w:rPr>
                <w:rStyle w:val="LineNumber"/>
              </w:rPr>
              <w:t>-edition procedure code 9221100 must be assigned to a health event record if and only if:</w:t>
            </w:r>
          </w:p>
          <w:p w:rsidR="007E7993" w:rsidRDefault="007E7993" w:rsidP="007E7993">
            <w:pPr>
              <w:pStyle w:val="tabletext"/>
              <w:rPr>
                <w:rStyle w:val="LineNumber"/>
              </w:rPr>
            </w:pPr>
            <w:r>
              <w:rPr>
                <w:rStyle w:val="LineNumber"/>
              </w:rPr>
              <w:t>—the health specialty code in in P41, P42, P43, P61, or P71 and</w:t>
            </w:r>
          </w:p>
          <w:p w:rsidR="007E7993" w:rsidRDefault="007E7993" w:rsidP="007E7993">
            <w:pPr>
              <w:pStyle w:val="tabletext"/>
              <w:rPr>
                <w:rStyle w:val="LineNumber"/>
              </w:rPr>
            </w:pPr>
            <w:r>
              <w:rPr>
                <w:rStyle w:val="LineNumber"/>
              </w:rPr>
              <w:t>—the submitted system ID is 14 and</w:t>
            </w:r>
          </w:p>
          <w:p w:rsidR="007E7993" w:rsidRDefault="007E7993" w:rsidP="007E7993">
            <w:pPr>
              <w:pStyle w:val="tabletext"/>
              <w:rPr>
                <w:rStyle w:val="LineNumber"/>
              </w:rPr>
            </w:pPr>
            <w:r>
              <w:rPr>
                <w:rStyle w:val="LineNumber"/>
              </w:rPr>
              <w:t>—one of 1388200, 1388201, 1388202 has been assigned and</w:t>
            </w:r>
          </w:p>
          <w:p w:rsidR="007E7993" w:rsidRDefault="007E7993" w:rsidP="007E7993">
            <w:pPr>
              <w:pStyle w:val="tabletext"/>
              <w:rPr>
                <w:rStyle w:val="LineNumber"/>
              </w:rPr>
            </w:pPr>
            <w:r>
              <w:rPr>
                <w:rStyle w:val="LineNumber"/>
              </w:rPr>
              <w:t>—one of 9220900, 9220901, 9220902 has been assigned and</w:t>
            </w:r>
          </w:p>
          <w:p w:rsidR="007E7993" w:rsidRDefault="007E7993" w:rsidP="007E7993">
            <w:pPr>
              <w:pStyle w:val="tabletext"/>
              <w:rPr>
                <w:rStyle w:val="LineNumber"/>
              </w:rPr>
            </w:pPr>
            <w:r>
              <w:rPr>
                <w:rStyle w:val="LineNumber"/>
              </w:rPr>
              <w:t>—the sum of NIV and CVS hours is greater than or equal to 96.</w:t>
            </w:r>
          </w:p>
          <w:p w:rsidR="007E7993" w:rsidRDefault="007E7993" w:rsidP="006114BC">
            <w:pPr>
              <w:pStyle w:val="tabletext"/>
              <w:rPr>
                <w:rStyle w:val="LineNumber"/>
              </w:rPr>
            </w:pPr>
          </w:p>
          <w:p w:rsidR="007E7993" w:rsidRDefault="007E7993" w:rsidP="006114BC">
            <w:pPr>
              <w:pStyle w:val="tabletext"/>
              <w:rPr>
                <w:rStyle w:val="LineNumber"/>
              </w:rPr>
            </w:pPr>
          </w:p>
        </w:tc>
      </w:tr>
      <w:tr w:rsidR="007E7993" w:rsidTr="006114BC">
        <w:tc>
          <w:tcPr>
            <w:tcW w:w="2267" w:type="dxa"/>
            <w:shd w:val="clear" w:color="auto" w:fill="auto"/>
          </w:tcPr>
          <w:p w:rsidR="007E7993" w:rsidRDefault="007E7993" w:rsidP="006114BC">
            <w:pPr>
              <w:pStyle w:val="tableheader"/>
              <w:rPr>
                <w:rStyle w:val="LineNumber"/>
              </w:rPr>
            </w:pPr>
            <w:r>
              <w:rPr>
                <w:rStyle w:val="LineNumber"/>
              </w:rPr>
              <w:t>Collection methods</w:t>
            </w:r>
          </w:p>
        </w:tc>
        <w:tc>
          <w:tcPr>
            <w:tcW w:w="5952" w:type="dxa"/>
            <w:shd w:val="clear" w:color="auto" w:fill="auto"/>
          </w:tcPr>
          <w:p w:rsidR="007E7993" w:rsidRPr="00B35999" w:rsidRDefault="007E7993" w:rsidP="006114BC">
            <w:pPr>
              <w:widowControl w:val="0"/>
              <w:tabs>
                <w:tab w:val="left" w:pos="90"/>
                <w:tab w:val="left" w:pos="1760"/>
              </w:tabs>
              <w:autoSpaceDE w:val="0"/>
              <w:autoSpaceDN w:val="0"/>
              <w:adjustRightInd w:val="0"/>
              <w:rPr>
                <w:rFonts w:cs="Arial"/>
                <w:szCs w:val="18"/>
              </w:rPr>
            </w:pPr>
            <w:r w:rsidRPr="00227C7B">
              <w:rPr>
                <w:szCs w:val="18"/>
              </w:rPr>
              <w:t>When calculating the total hours on mechanical ventilation i</w:t>
            </w:r>
            <w:r w:rsidRPr="00227C7B">
              <w:rPr>
                <w:rFonts w:cs="Arial"/>
                <w:szCs w:val="18"/>
              </w:rPr>
              <w:t>nclude all ventilated hours</w:t>
            </w:r>
            <w:r>
              <w:rPr>
                <w:rFonts w:cs="Arial"/>
                <w:szCs w:val="18"/>
              </w:rPr>
              <w:t xml:space="preserve"> (excluding </w:t>
            </w:r>
            <w:r w:rsidRPr="00227C7B">
              <w:rPr>
                <w:rFonts w:cs="Arial"/>
                <w:szCs w:val="18"/>
              </w:rPr>
              <w:t>surgery).  This includes all ventilation administered irrespective of the health specialty or team treating the patient</w:t>
            </w:r>
            <w:r>
              <w:rPr>
                <w:rFonts w:cs="Arial"/>
                <w:szCs w:val="18"/>
              </w:rPr>
              <w:t xml:space="preserve">. </w:t>
            </w:r>
            <w:r w:rsidRPr="00227C7B">
              <w:rPr>
                <w:rFonts w:cs="Arial"/>
                <w:szCs w:val="18"/>
              </w:rPr>
              <w:t>Calculation of the total hours on mechanical ventilation will commence from the time the patient is ventilated.  If the patient has</w:t>
            </w:r>
            <w:r>
              <w:rPr>
                <w:rFonts w:cs="Arial"/>
                <w:szCs w:val="18"/>
              </w:rPr>
              <w:t xml:space="preserve"> </w:t>
            </w:r>
            <w:r w:rsidRPr="00227C7B">
              <w:rPr>
                <w:rFonts w:cs="Arial"/>
                <w:szCs w:val="18"/>
              </w:rPr>
              <w:t>commenced ventilation prior to arriving to the hospital (e</w:t>
            </w:r>
            <w:r>
              <w:rPr>
                <w:rFonts w:cs="Arial"/>
                <w:szCs w:val="18"/>
              </w:rPr>
              <w:t>.</w:t>
            </w:r>
            <w:r w:rsidRPr="00227C7B">
              <w:rPr>
                <w:rFonts w:cs="Arial"/>
                <w:szCs w:val="18"/>
              </w:rPr>
              <w:t>g</w:t>
            </w:r>
            <w:r>
              <w:rPr>
                <w:rFonts w:cs="Arial"/>
                <w:szCs w:val="18"/>
              </w:rPr>
              <w:t>.</w:t>
            </w:r>
            <w:r w:rsidRPr="00227C7B">
              <w:rPr>
                <w:rFonts w:cs="Arial"/>
                <w:szCs w:val="18"/>
              </w:rPr>
              <w:t>, on route in the ambulance), it will be calculated from the time of arrival</w:t>
            </w:r>
            <w:r>
              <w:rPr>
                <w:rFonts w:cs="Arial"/>
                <w:szCs w:val="18"/>
              </w:rPr>
              <w:t>.</w:t>
            </w:r>
          </w:p>
          <w:p w:rsidR="007E7993" w:rsidRPr="00227C7B" w:rsidRDefault="007E7993" w:rsidP="006114BC">
            <w:pPr>
              <w:widowControl w:val="0"/>
              <w:tabs>
                <w:tab w:val="left" w:pos="90"/>
                <w:tab w:val="left" w:pos="1760"/>
              </w:tabs>
              <w:autoSpaceDE w:val="0"/>
              <w:autoSpaceDN w:val="0"/>
              <w:adjustRightInd w:val="0"/>
              <w:rPr>
                <w:rFonts w:cs="Arial"/>
                <w:strike/>
                <w:szCs w:val="18"/>
              </w:rPr>
            </w:pPr>
          </w:p>
          <w:p w:rsidR="007E7993" w:rsidRDefault="007E7993" w:rsidP="006114BC">
            <w:pPr>
              <w:widowControl w:val="0"/>
              <w:tabs>
                <w:tab w:val="left" w:pos="90"/>
                <w:tab w:val="left" w:pos="1760"/>
              </w:tabs>
              <w:autoSpaceDE w:val="0"/>
              <w:autoSpaceDN w:val="0"/>
              <w:adjustRightInd w:val="0"/>
              <w:rPr>
                <w:rFonts w:cs="Arial"/>
                <w:szCs w:val="18"/>
              </w:rPr>
            </w:pPr>
            <w:r w:rsidRPr="00227C7B">
              <w:rPr>
                <w:rFonts w:cs="Arial"/>
                <w:szCs w:val="18"/>
              </w:rPr>
              <w:t>Exclude time spent being ventilated while undergoing surgery (being ventilated while</w:t>
            </w:r>
            <w:r>
              <w:rPr>
                <w:rFonts w:cs="Arial"/>
                <w:szCs w:val="18"/>
              </w:rPr>
              <w:t xml:space="preserve"> </w:t>
            </w:r>
            <w:r w:rsidRPr="00227C7B">
              <w:rPr>
                <w:rFonts w:cs="Arial"/>
                <w:szCs w:val="18"/>
              </w:rPr>
              <w:t>undergoing surgery is not an indicator of severity). Hours where the patient is in radiology or emergency care should</w:t>
            </w:r>
          </w:p>
          <w:p w:rsidR="007E7993" w:rsidRPr="00227C7B" w:rsidRDefault="007E7993" w:rsidP="006114BC">
            <w:pPr>
              <w:widowControl w:val="0"/>
              <w:tabs>
                <w:tab w:val="left" w:pos="90"/>
                <w:tab w:val="left" w:pos="1760"/>
              </w:tabs>
              <w:autoSpaceDE w:val="0"/>
              <w:autoSpaceDN w:val="0"/>
              <w:adjustRightInd w:val="0"/>
              <w:rPr>
                <w:rFonts w:cs="Arial"/>
                <w:szCs w:val="18"/>
              </w:rPr>
            </w:pPr>
            <w:r w:rsidRPr="00227C7B">
              <w:rPr>
                <w:rFonts w:cs="Arial"/>
                <w:szCs w:val="18"/>
              </w:rPr>
              <w:t>be included in the total mechanical ventilation hours for reporting purposes.</w:t>
            </w:r>
          </w:p>
          <w:p w:rsidR="007E7993" w:rsidRPr="00227C7B" w:rsidRDefault="007E7993" w:rsidP="006114BC">
            <w:pPr>
              <w:widowControl w:val="0"/>
              <w:tabs>
                <w:tab w:val="left" w:pos="1760"/>
              </w:tabs>
              <w:autoSpaceDE w:val="0"/>
              <w:autoSpaceDN w:val="0"/>
              <w:adjustRightInd w:val="0"/>
              <w:rPr>
                <w:rFonts w:cs="Arial"/>
                <w:szCs w:val="18"/>
              </w:rPr>
            </w:pPr>
          </w:p>
          <w:p w:rsidR="007E7993" w:rsidRPr="00227C7B" w:rsidRDefault="007E7993" w:rsidP="006114BC">
            <w:pPr>
              <w:widowControl w:val="0"/>
              <w:tabs>
                <w:tab w:val="left" w:pos="90"/>
                <w:tab w:val="left" w:pos="1760"/>
              </w:tabs>
              <w:autoSpaceDE w:val="0"/>
              <w:autoSpaceDN w:val="0"/>
              <w:adjustRightInd w:val="0"/>
              <w:spacing w:before="82"/>
              <w:rPr>
                <w:rFonts w:cs="Arial"/>
                <w:szCs w:val="18"/>
              </w:rPr>
            </w:pPr>
            <w:r w:rsidRPr="00227C7B">
              <w:rPr>
                <w:rFonts w:cs="Arial"/>
                <w:szCs w:val="18"/>
              </w:rPr>
              <w:t>Time spent weaning (regardless of the physical location in which the patient is treated) with other types of ventilation such as continuous positive airways pressure (CPAP) or intermittent mechanical ventilation (IMV) is included if the patient is still intubated. Apart from weaning as described, other forms of ventilation should not be included (e</w:t>
            </w:r>
            <w:r>
              <w:rPr>
                <w:rFonts w:cs="Arial"/>
                <w:szCs w:val="18"/>
              </w:rPr>
              <w:t>.</w:t>
            </w:r>
            <w:r w:rsidRPr="00227C7B">
              <w:rPr>
                <w:rFonts w:cs="Arial"/>
                <w:szCs w:val="18"/>
              </w:rPr>
              <w:t>g</w:t>
            </w:r>
            <w:r>
              <w:rPr>
                <w:rFonts w:cs="Arial"/>
                <w:szCs w:val="18"/>
              </w:rPr>
              <w:t>.</w:t>
            </w:r>
            <w:r w:rsidRPr="00227C7B">
              <w:rPr>
                <w:rFonts w:cs="Arial"/>
                <w:szCs w:val="18"/>
              </w:rPr>
              <w:t>, non-intubated CPAP, IPPB, BiPAP).</w:t>
            </w:r>
          </w:p>
          <w:p w:rsidR="007E7993" w:rsidRPr="00227C7B" w:rsidRDefault="007E7993" w:rsidP="006114BC">
            <w:pPr>
              <w:widowControl w:val="0"/>
              <w:tabs>
                <w:tab w:val="left" w:pos="90"/>
                <w:tab w:val="left" w:pos="1760"/>
              </w:tabs>
              <w:autoSpaceDE w:val="0"/>
              <w:autoSpaceDN w:val="0"/>
              <w:adjustRightInd w:val="0"/>
              <w:spacing w:before="82"/>
              <w:rPr>
                <w:rFonts w:cs="Arial"/>
                <w:szCs w:val="18"/>
              </w:rPr>
            </w:pPr>
          </w:p>
          <w:p w:rsidR="007E7993" w:rsidRPr="007E7993" w:rsidRDefault="007E7993" w:rsidP="006114BC">
            <w:pPr>
              <w:widowControl w:val="0"/>
              <w:tabs>
                <w:tab w:val="left" w:pos="1760"/>
              </w:tabs>
              <w:autoSpaceDE w:val="0"/>
              <w:autoSpaceDN w:val="0"/>
              <w:adjustRightInd w:val="0"/>
              <w:rPr>
                <w:rFonts w:cs="Arial"/>
                <w:szCs w:val="18"/>
              </w:rPr>
            </w:pPr>
            <w:r w:rsidRPr="00227C7B">
              <w:rPr>
                <w:rFonts w:cs="Arial"/>
                <w:szCs w:val="18"/>
              </w:rPr>
              <w:t xml:space="preserve">When reporting the total hours on mechanical ventilation an incomplete hour is rounded up to </w:t>
            </w:r>
            <w:r w:rsidRPr="00227C7B">
              <w:rPr>
                <w:rFonts w:cs="Arial"/>
                <w:szCs w:val="18"/>
              </w:rPr>
              <w:tab/>
              <w:t>the next hour; e</w:t>
            </w:r>
            <w:r>
              <w:rPr>
                <w:rFonts w:cs="Arial"/>
                <w:szCs w:val="18"/>
              </w:rPr>
              <w:t>.</w:t>
            </w:r>
            <w:r w:rsidRPr="00227C7B">
              <w:rPr>
                <w:rFonts w:cs="Arial"/>
                <w:szCs w:val="18"/>
              </w:rPr>
              <w:t>g</w:t>
            </w:r>
            <w:r>
              <w:rPr>
                <w:rFonts w:cs="Arial"/>
                <w:szCs w:val="18"/>
              </w:rPr>
              <w:t>.</w:t>
            </w:r>
            <w:r w:rsidRPr="00227C7B">
              <w:rPr>
                <w:rFonts w:cs="Arial"/>
                <w:szCs w:val="18"/>
              </w:rPr>
              <w:t xml:space="preserve">, if the time ventilated is 98 hours 10 minutes, then the total hours on mechanical ventilation </w:t>
            </w:r>
            <w:r w:rsidRPr="00227C7B">
              <w:rPr>
                <w:rFonts w:cs="Arial"/>
                <w:szCs w:val="18"/>
              </w:rPr>
              <w:lastRenderedPageBreak/>
              <w:t>reported will be '00099'. The minimum number of ‘total hours on mechanical ventilation’ reported is 1.</w:t>
            </w:r>
          </w:p>
          <w:p w:rsidR="007E7993" w:rsidRDefault="007E7993" w:rsidP="006114BC">
            <w:pPr>
              <w:widowControl w:val="0"/>
              <w:tabs>
                <w:tab w:val="left" w:pos="1760"/>
              </w:tabs>
              <w:autoSpaceDE w:val="0"/>
              <w:autoSpaceDN w:val="0"/>
              <w:adjustRightInd w:val="0"/>
            </w:pPr>
          </w:p>
          <w:p w:rsidR="007E7993" w:rsidRDefault="007E7993" w:rsidP="006114BC">
            <w:pPr>
              <w:widowControl w:val="0"/>
              <w:tabs>
                <w:tab w:val="left" w:pos="1760"/>
              </w:tabs>
              <w:autoSpaceDE w:val="0"/>
              <w:autoSpaceDN w:val="0"/>
              <w:adjustRightInd w:val="0"/>
              <w:rPr>
                <w:rFonts w:cs="Arial"/>
                <w:color w:val="000000"/>
                <w:szCs w:val="18"/>
              </w:rPr>
            </w:pPr>
            <w:r>
              <w:rPr>
                <w:rFonts w:cs="Arial"/>
                <w:color w:val="000000"/>
                <w:szCs w:val="18"/>
              </w:rPr>
              <w:t>CLINICAL CODING</w:t>
            </w:r>
          </w:p>
          <w:p w:rsidR="007E7993" w:rsidRPr="00227C7B" w:rsidRDefault="007E7993" w:rsidP="006114BC">
            <w:pPr>
              <w:widowControl w:val="0"/>
              <w:tabs>
                <w:tab w:val="left" w:pos="1760"/>
              </w:tabs>
              <w:autoSpaceDE w:val="0"/>
              <w:autoSpaceDN w:val="0"/>
              <w:adjustRightInd w:val="0"/>
              <w:rPr>
                <w:rFonts w:cs="Arial"/>
                <w:szCs w:val="18"/>
              </w:rPr>
            </w:pPr>
            <w:r w:rsidRPr="00227C7B">
              <w:rPr>
                <w:rFonts w:cs="Arial"/>
                <w:szCs w:val="18"/>
              </w:rPr>
              <w:t>All hours on mechanical ventilation in the Emergency Department (ED) should be coded, whether the patient is intubated in ED or in the ambulance. If ventilation is commenced in the ambulance, it will be</w:t>
            </w:r>
            <w:r>
              <w:rPr>
                <w:rFonts w:cs="Arial"/>
                <w:szCs w:val="18"/>
              </w:rPr>
              <w:t xml:space="preserve"> </w:t>
            </w:r>
            <w:r w:rsidRPr="00227C7B">
              <w:rPr>
                <w:rFonts w:cs="Arial"/>
                <w:szCs w:val="18"/>
              </w:rPr>
              <w:t>counted only from the time of hospitalisation.</w:t>
            </w:r>
          </w:p>
          <w:p w:rsidR="007E7993" w:rsidRPr="00D5188C" w:rsidRDefault="007E7993" w:rsidP="006114BC">
            <w:pPr>
              <w:widowControl w:val="0"/>
              <w:tabs>
                <w:tab w:val="left" w:pos="1760"/>
              </w:tabs>
              <w:autoSpaceDE w:val="0"/>
              <w:autoSpaceDN w:val="0"/>
              <w:adjustRightInd w:val="0"/>
              <w:rPr>
                <w:rFonts w:cs="Arial"/>
                <w:color w:val="000000"/>
                <w:szCs w:val="18"/>
              </w:rPr>
            </w:pPr>
          </w:p>
          <w:p w:rsidR="007E7993" w:rsidRPr="00D5188C" w:rsidRDefault="007E7993" w:rsidP="006114BC">
            <w:pPr>
              <w:widowControl w:val="0"/>
              <w:tabs>
                <w:tab w:val="left" w:pos="1760"/>
              </w:tabs>
              <w:autoSpaceDE w:val="0"/>
              <w:autoSpaceDN w:val="0"/>
              <w:adjustRightInd w:val="0"/>
              <w:rPr>
                <w:rFonts w:cs="Arial"/>
                <w:color w:val="000000"/>
                <w:szCs w:val="18"/>
              </w:rPr>
            </w:pPr>
            <w:r w:rsidRPr="00D5188C">
              <w:rPr>
                <w:rFonts w:cs="Arial"/>
                <w:color w:val="000000"/>
                <w:szCs w:val="18"/>
              </w:rPr>
              <w:t>Hours on continuous ventilatory support (CVS) (mechanical ventilation) should be interpreted as completed cumulative hours.</w:t>
            </w:r>
          </w:p>
          <w:p w:rsidR="007E7993" w:rsidRPr="00D5188C" w:rsidRDefault="007E7993" w:rsidP="006114BC">
            <w:pPr>
              <w:widowControl w:val="0"/>
              <w:tabs>
                <w:tab w:val="left" w:pos="1760"/>
              </w:tabs>
              <w:autoSpaceDE w:val="0"/>
              <w:autoSpaceDN w:val="0"/>
              <w:adjustRightInd w:val="0"/>
              <w:rPr>
                <w:rFonts w:cs="Arial"/>
                <w:color w:val="000000"/>
                <w:szCs w:val="18"/>
              </w:rPr>
            </w:pPr>
          </w:p>
          <w:p w:rsidR="007E7993" w:rsidRPr="00D5188C" w:rsidRDefault="007E7993" w:rsidP="006114BC">
            <w:pPr>
              <w:widowControl w:val="0"/>
              <w:tabs>
                <w:tab w:val="left" w:pos="1760"/>
              </w:tabs>
              <w:autoSpaceDE w:val="0"/>
              <w:autoSpaceDN w:val="0"/>
              <w:adjustRightInd w:val="0"/>
              <w:rPr>
                <w:rFonts w:cs="Arial"/>
                <w:color w:val="000000"/>
                <w:szCs w:val="18"/>
              </w:rPr>
            </w:pPr>
            <w:r w:rsidRPr="00D5188C">
              <w:rPr>
                <w:rFonts w:cs="Arial"/>
                <w:color w:val="000000"/>
                <w:szCs w:val="18"/>
              </w:rPr>
              <w:t xml:space="preserve">1. If more than one period of CVS (mechanical ventilation) occurs during the same hospitalisation when used for treatment (not weaning) should be added together.  For example, if a patient is on CVS for the </w:t>
            </w:r>
          </w:p>
          <w:p w:rsidR="007E7993" w:rsidRDefault="007E7993" w:rsidP="006114BC">
            <w:pPr>
              <w:widowControl w:val="0"/>
              <w:tabs>
                <w:tab w:val="left" w:pos="1760"/>
              </w:tabs>
              <w:autoSpaceDE w:val="0"/>
              <w:autoSpaceDN w:val="0"/>
              <w:adjustRightInd w:val="0"/>
              <w:rPr>
                <w:rFonts w:cs="Arial"/>
                <w:color w:val="000000"/>
                <w:szCs w:val="18"/>
              </w:rPr>
            </w:pPr>
            <w:r w:rsidRPr="00D5188C">
              <w:rPr>
                <w:rFonts w:cs="Arial"/>
                <w:color w:val="000000"/>
                <w:szCs w:val="18"/>
              </w:rPr>
              <w:t xml:space="preserve">first day of their admission, then on CVS again on the fourth day of their admission, the CVS hours should be added together to arrive at the correct CVS </w:t>
            </w:r>
            <w:r w:rsidRPr="00227C7B">
              <w:rPr>
                <w:rFonts w:cs="Arial"/>
                <w:szCs w:val="18"/>
              </w:rPr>
              <w:t>procedure</w:t>
            </w:r>
            <w:r w:rsidRPr="00D5188C">
              <w:rPr>
                <w:rFonts w:cs="Arial"/>
                <w:color w:val="FF0000"/>
                <w:szCs w:val="18"/>
              </w:rPr>
              <w:t xml:space="preserve"> </w:t>
            </w:r>
            <w:r w:rsidRPr="00D5188C">
              <w:rPr>
                <w:rFonts w:cs="Arial"/>
                <w:color w:val="000000"/>
                <w:szCs w:val="18"/>
              </w:rPr>
              <w:t>code.</w:t>
            </w:r>
          </w:p>
          <w:p w:rsidR="007E7993" w:rsidRPr="00D5188C" w:rsidRDefault="007E7993" w:rsidP="006114BC">
            <w:pPr>
              <w:widowControl w:val="0"/>
              <w:tabs>
                <w:tab w:val="left" w:pos="1760"/>
              </w:tabs>
              <w:autoSpaceDE w:val="0"/>
              <w:autoSpaceDN w:val="0"/>
              <w:adjustRightInd w:val="0"/>
              <w:rPr>
                <w:rFonts w:cs="Arial"/>
                <w:color w:val="000000"/>
                <w:szCs w:val="18"/>
              </w:rPr>
            </w:pPr>
          </w:p>
          <w:p w:rsidR="007E7993" w:rsidRPr="00D5188C" w:rsidRDefault="007E7993" w:rsidP="006114BC">
            <w:pPr>
              <w:widowControl w:val="0"/>
              <w:tabs>
                <w:tab w:val="left" w:pos="1760"/>
              </w:tabs>
              <w:autoSpaceDE w:val="0"/>
              <w:autoSpaceDN w:val="0"/>
              <w:adjustRightInd w:val="0"/>
              <w:rPr>
                <w:rFonts w:cs="Arial"/>
                <w:strike/>
                <w:color w:val="000000"/>
                <w:szCs w:val="18"/>
              </w:rPr>
            </w:pPr>
            <w:r w:rsidRPr="00D5188C">
              <w:rPr>
                <w:rFonts w:cs="Arial"/>
                <w:color w:val="000000"/>
                <w:szCs w:val="18"/>
              </w:rPr>
              <w:t xml:space="preserve">2. ICD </w:t>
            </w:r>
            <w:r w:rsidRPr="00227C7B">
              <w:rPr>
                <w:rFonts w:cs="Arial"/>
                <w:szCs w:val="18"/>
              </w:rPr>
              <w:t>procedure</w:t>
            </w:r>
            <w:r w:rsidRPr="00D5188C">
              <w:rPr>
                <w:rFonts w:cs="Arial"/>
                <w:color w:val="000000"/>
                <w:szCs w:val="18"/>
              </w:rPr>
              <w:t xml:space="preserve"> coding includes all time spent ventilated from time of arrival </w:t>
            </w:r>
            <w:r w:rsidRPr="00227C7B">
              <w:rPr>
                <w:rFonts w:cs="Arial"/>
                <w:szCs w:val="18"/>
              </w:rPr>
              <w:t>to hospital</w:t>
            </w:r>
            <w:r w:rsidRPr="00D5188C">
              <w:rPr>
                <w:rFonts w:cs="Arial"/>
                <w:color w:val="000000"/>
                <w:szCs w:val="18"/>
              </w:rPr>
              <w:t xml:space="preserve"> (or time of intubation). </w:t>
            </w:r>
          </w:p>
          <w:p w:rsidR="007E7993" w:rsidRPr="00D5188C" w:rsidRDefault="007E7993" w:rsidP="006114BC">
            <w:pPr>
              <w:widowControl w:val="0"/>
              <w:tabs>
                <w:tab w:val="left" w:pos="1760"/>
              </w:tabs>
              <w:autoSpaceDE w:val="0"/>
              <w:autoSpaceDN w:val="0"/>
              <w:adjustRightInd w:val="0"/>
              <w:rPr>
                <w:rFonts w:cs="Arial"/>
                <w:color w:val="000000"/>
                <w:szCs w:val="18"/>
              </w:rPr>
            </w:pPr>
          </w:p>
          <w:p w:rsidR="007E7993" w:rsidRPr="00D5188C" w:rsidRDefault="007E7993" w:rsidP="006114BC">
            <w:pPr>
              <w:widowControl w:val="0"/>
              <w:tabs>
                <w:tab w:val="left" w:pos="1760"/>
              </w:tabs>
              <w:autoSpaceDE w:val="0"/>
              <w:autoSpaceDN w:val="0"/>
              <w:adjustRightInd w:val="0"/>
              <w:rPr>
                <w:rFonts w:cs="Arial"/>
                <w:color w:val="000000"/>
                <w:szCs w:val="18"/>
              </w:rPr>
            </w:pPr>
            <w:r w:rsidRPr="00D5188C">
              <w:rPr>
                <w:rFonts w:cs="Arial"/>
                <w:color w:val="000000"/>
                <w:szCs w:val="18"/>
              </w:rPr>
              <w:t xml:space="preserve">3. For ICD </w:t>
            </w:r>
            <w:r w:rsidRPr="00227C7B">
              <w:rPr>
                <w:rFonts w:cs="Arial"/>
                <w:szCs w:val="18"/>
              </w:rPr>
              <w:t>procedure</w:t>
            </w:r>
            <w:r w:rsidRPr="00D5188C">
              <w:rPr>
                <w:rFonts w:cs="Arial"/>
                <w:color w:val="FF0000"/>
                <w:szCs w:val="18"/>
              </w:rPr>
              <w:t xml:space="preserve"> </w:t>
            </w:r>
            <w:r w:rsidRPr="00D5188C">
              <w:rPr>
                <w:rFonts w:cs="Arial"/>
                <w:color w:val="000000"/>
                <w:szCs w:val="18"/>
              </w:rPr>
              <w:t xml:space="preserve">coding the minimum number of completed hours is 1. </w:t>
            </w:r>
          </w:p>
          <w:p w:rsidR="007E7993" w:rsidRPr="00D5188C" w:rsidRDefault="007E7993" w:rsidP="006114BC">
            <w:pPr>
              <w:widowControl w:val="0"/>
              <w:tabs>
                <w:tab w:val="left" w:pos="1760"/>
              </w:tabs>
              <w:autoSpaceDE w:val="0"/>
              <w:autoSpaceDN w:val="0"/>
              <w:adjustRightInd w:val="0"/>
              <w:rPr>
                <w:rFonts w:cs="Arial"/>
                <w:color w:val="000000"/>
                <w:szCs w:val="18"/>
              </w:rPr>
            </w:pPr>
          </w:p>
          <w:p w:rsidR="007E7993" w:rsidRPr="00D5188C" w:rsidRDefault="007E7993" w:rsidP="006114BC">
            <w:pPr>
              <w:widowControl w:val="0"/>
              <w:tabs>
                <w:tab w:val="left" w:pos="1760"/>
              </w:tabs>
              <w:autoSpaceDE w:val="0"/>
              <w:autoSpaceDN w:val="0"/>
              <w:adjustRightInd w:val="0"/>
              <w:rPr>
                <w:rFonts w:cs="Arial"/>
                <w:color w:val="000000"/>
                <w:szCs w:val="18"/>
              </w:rPr>
            </w:pPr>
            <w:r w:rsidRPr="00D5188C">
              <w:rPr>
                <w:rFonts w:cs="Arial"/>
                <w:color w:val="000000"/>
                <w:szCs w:val="18"/>
              </w:rPr>
              <w:t xml:space="preserve">4. Partially completed hours are not counted when allocating a procedure code, </w:t>
            </w:r>
            <w:r w:rsidR="001D7825" w:rsidRPr="00D5188C">
              <w:rPr>
                <w:rFonts w:cs="Arial"/>
                <w:color w:val="000000"/>
                <w:szCs w:val="18"/>
              </w:rPr>
              <w:t>i.e.</w:t>
            </w:r>
            <w:r w:rsidRPr="00D5188C">
              <w:rPr>
                <w:rFonts w:cs="Arial"/>
                <w:color w:val="000000"/>
                <w:szCs w:val="18"/>
              </w:rPr>
              <w:t xml:space="preserve">, they are </w:t>
            </w:r>
            <w:r w:rsidR="001D7825" w:rsidRPr="00D5188C">
              <w:rPr>
                <w:rFonts w:cs="Arial"/>
                <w:color w:val="000000"/>
                <w:szCs w:val="18"/>
              </w:rPr>
              <w:t>rounded down</w:t>
            </w:r>
            <w:r w:rsidRPr="00D5188C">
              <w:rPr>
                <w:rFonts w:cs="Arial"/>
                <w:color w:val="000000"/>
                <w:szCs w:val="18"/>
              </w:rPr>
              <w:t xml:space="preserve"> for ICD procedure coding.</w:t>
            </w:r>
          </w:p>
          <w:p w:rsidR="007E7993" w:rsidRPr="00D5188C" w:rsidRDefault="007E7993" w:rsidP="006114BC">
            <w:pPr>
              <w:widowControl w:val="0"/>
              <w:tabs>
                <w:tab w:val="left" w:pos="1760"/>
              </w:tabs>
              <w:autoSpaceDE w:val="0"/>
              <w:autoSpaceDN w:val="0"/>
              <w:adjustRightInd w:val="0"/>
              <w:rPr>
                <w:rFonts w:cs="Arial"/>
                <w:color w:val="000000"/>
                <w:szCs w:val="18"/>
              </w:rPr>
            </w:pPr>
          </w:p>
          <w:p w:rsidR="007E7993" w:rsidRPr="00D5188C" w:rsidRDefault="007E7993" w:rsidP="006114BC">
            <w:pPr>
              <w:widowControl w:val="0"/>
              <w:tabs>
                <w:tab w:val="left" w:pos="1760"/>
              </w:tabs>
              <w:autoSpaceDE w:val="0"/>
              <w:autoSpaceDN w:val="0"/>
              <w:adjustRightInd w:val="0"/>
              <w:rPr>
                <w:szCs w:val="18"/>
              </w:rPr>
            </w:pPr>
            <w:r w:rsidRPr="00D5188C">
              <w:rPr>
                <w:rFonts w:cs="Arial"/>
                <w:color w:val="000000"/>
                <w:szCs w:val="18"/>
              </w:rPr>
              <w:t xml:space="preserve">WORKED EXAMPLE  </w:t>
            </w:r>
          </w:p>
          <w:p w:rsidR="007E7993" w:rsidRDefault="007E7993" w:rsidP="006114BC">
            <w:pPr>
              <w:widowControl w:val="0"/>
              <w:tabs>
                <w:tab w:val="left" w:pos="1760"/>
              </w:tabs>
              <w:autoSpaceDE w:val="0"/>
              <w:autoSpaceDN w:val="0"/>
              <w:adjustRightInd w:val="0"/>
              <w:rPr>
                <w:rFonts w:cs="Arial"/>
                <w:szCs w:val="18"/>
              </w:rPr>
            </w:pPr>
            <w:r w:rsidRPr="00227C7B">
              <w:rPr>
                <w:rFonts w:cs="Arial"/>
                <w:szCs w:val="18"/>
              </w:rPr>
              <w:t>Patient brought in by ambulance at 10.32am.  Patient goes into acute respiratory failure and was intubated and commenced ventilation in ED at 10.50am.  Once the patient was stabilised he was admitted to ICU</w:t>
            </w:r>
            <w:r w:rsidR="001D7825">
              <w:rPr>
                <w:rFonts w:cs="Arial"/>
                <w:szCs w:val="18"/>
              </w:rPr>
              <w:t xml:space="preserve"> </w:t>
            </w:r>
            <w:r w:rsidRPr="00227C7B">
              <w:rPr>
                <w:rFonts w:cs="Arial"/>
                <w:szCs w:val="18"/>
              </w:rPr>
              <w:t xml:space="preserve">at 11.43am (day one).  The next day (day two) the patient was transferred to theatre for surgery. Total time in theatre was 4 hours. The patient returned to ICU and remained ventilated until the next day (day three) when mechanical ventilation ceased and the patient was extubated at 12.32pm. </w:t>
            </w:r>
          </w:p>
          <w:p w:rsidR="007E7993" w:rsidRPr="007E7993" w:rsidRDefault="007E7993" w:rsidP="006114BC">
            <w:pPr>
              <w:widowControl w:val="0"/>
              <w:tabs>
                <w:tab w:val="left" w:pos="1760"/>
              </w:tabs>
              <w:autoSpaceDE w:val="0"/>
              <w:autoSpaceDN w:val="0"/>
              <w:adjustRightInd w:val="0"/>
              <w:rPr>
                <w:rFonts w:cs="Arial"/>
                <w:szCs w:val="18"/>
              </w:rPr>
            </w:pPr>
          </w:p>
          <w:p w:rsidR="007E7993" w:rsidRDefault="007E7993" w:rsidP="006114BC">
            <w:pPr>
              <w:widowControl w:val="0"/>
              <w:tabs>
                <w:tab w:val="left" w:pos="1760"/>
              </w:tabs>
              <w:autoSpaceDE w:val="0"/>
              <w:autoSpaceDN w:val="0"/>
              <w:adjustRightInd w:val="0"/>
              <w:rPr>
                <w:rFonts w:cs="Arial"/>
                <w:szCs w:val="18"/>
              </w:rPr>
            </w:pPr>
            <w:r w:rsidRPr="00227C7B">
              <w:rPr>
                <w:rFonts w:cs="Arial"/>
                <w:szCs w:val="18"/>
              </w:rPr>
              <w:t>On day one patient commenced ventilation in ED at 10.50am and was</w:t>
            </w:r>
            <w:r>
              <w:rPr>
                <w:rFonts w:cs="Arial"/>
                <w:szCs w:val="18"/>
              </w:rPr>
              <w:t xml:space="preserve"> extubated 12.32pm on </w:t>
            </w:r>
            <w:r w:rsidRPr="00227C7B">
              <w:rPr>
                <w:rFonts w:cs="Arial"/>
                <w:szCs w:val="18"/>
              </w:rPr>
              <w:t xml:space="preserve">day three. Total mechanical </w:t>
            </w:r>
            <w:r>
              <w:rPr>
                <w:rFonts w:cs="Arial"/>
                <w:szCs w:val="18"/>
              </w:rPr>
              <w:t>ventilation hours:</w:t>
            </w:r>
          </w:p>
          <w:p w:rsidR="007E7993" w:rsidRDefault="007E7993" w:rsidP="006114BC">
            <w:pPr>
              <w:widowControl w:val="0"/>
              <w:tabs>
                <w:tab w:val="left" w:pos="1760"/>
              </w:tabs>
              <w:autoSpaceDE w:val="0"/>
              <w:autoSpaceDN w:val="0"/>
              <w:adjustRightInd w:val="0"/>
              <w:rPr>
                <w:rFonts w:cs="Arial"/>
                <w:szCs w:val="18"/>
              </w:rPr>
            </w:pPr>
            <w:r w:rsidRPr="00227C7B">
              <w:rPr>
                <w:rFonts w:cs="Arial"/>
                <w:szCs w:val="18"/>
              </w:rPr>
              <w:t>(Day 1) 13hrs 10mins + (Day 2) 24hrs + (Day 3) 12.32hrs</w:t>
            </w:r>
          </w:p>
          <w:p w:rsidR="007E7993" w:rsidRDefault="007E7993" w:rsidP="006114BC">
            <w:pPr>
              <w:widowControl w:val="0"/>
              <w:tabs>
                <w:tab w:val="left" w:pos="1760"/>
              </w:tabs>
              <w:autoSpaceDE w:val="0"/>
              <w:autoSpaceDN w:val="0"/>
              <w:adjustRightInd w:val="0"/>
              <w:rPr>
                <w:rFonts w:cs="Arial"/>
                <w:szCs w:val="18"/>
              </w:rPr>
            </w:pPr>
            <w:r w:rsidRPr="00227C7B">
              <w:rPr>
                <w:rFonts w:cs="Arial"/>
                <w:szCs w:val="18"/>
              </w:rPr>
              <w:t>Total hours on mechanical ventilation = 49 hours 42 minutes</w:t>
            </w:r>
          </w:p>
          <w:p w:rsidR="007E7993" w:rsidRPr="00227C7B" w:rsidRDefault="007E7993" w:rsidP="006114BC">
            <w:pPr>
              <w:widowControl w:val="0"/>
              <w:tabs>
                <w:tab w:val="left" w:pos="1760"/>
              </w:tabs>
              <w:autoSpaceDE w:val="0"/>
              <w:autoSpaceDN w:val="0"/>
              <w:adjustRightInd w:val="0"/>
              <w:rPr>
                <w:rFonts w:cs="Arial"/>
                <w:szCs w:val="18"/>
              </w:rPr>
            </w:pPr>
          </w:p>
          <w:p w:rsidR="007E7993" w:rsidRPr="00227C7B" w:rsidRDefault="007E7993" w:rsidP="006114BC">
            <w:pPr>
              <w:widowControl w:val="0"/>
              <w:tabs>
                <w:tab w:val="left" w:pos="1760"/>
              </w:tabs>
              <w:autoSpaceDE w:val="0"/>
              <w:autoSpaceDN w:val="0"/>
              <w:adjustRightInd w:val="0"/>
              <w:rPr>
                <w:rFonts w:cs="Arial"/>
                <w:szCs w:val="18"/>
                <w:u w:val="single"/>
              </w:rPr>
            </w:pPr>
            <w:r w:rsidRPr="00227C7B">
              <w:rPr>
                <w:rFonts w:cs="Arial"/>
                <w:szCs w:val="18"/>
                <w:u w:val="single"/>
              </w:rPr>
              <w:t>Reporting total hours on mechanical ventilation:</w:t>
            </w:r>
          </w:p>
          <w:p w:rsidR="007E7993" w:rsidRPr="007E7993" w:rsidRDefault="007E7993" w:rsidP="006114BC">
            <w:pPr>
              <w:widowControl w:val="0"/>
              <w:tabs>
                <w:tab w:val="left" w:pos="1760"/>
              </w:tabs>
              <w:autoSpaceDE w:val="0"/>
              <w:autoSpaceDN w:val="0"/>
              <w:adjustRightInd w:val="0"/>
              <w:rPr>
                <w:rFonts w:cs="Arial"/>
                <w:szCs w:val="18"/>
              </w:rPr>
            </w:pPr>
            <w:r w:rsidRPr="00227C7B">
              <w:rPr>
                <w:rFonts w:cs="Arial"/>
                <w:szCs w:val="18"/>
              </w:rPr>
              <w:t>49.42 hours minus 4 hours in theatre = 45.42 hours (rounded up) = 46 hours. 46 hours is to be reported in the total hours on mechanical ventilation field.</w:t>
            </w:r>
          </w:p>
          <w:p w:rsidR="007E7993" w:rsidRPr="00D5188C" w:rsidRDefault="007E7993" w:rsidP="006114BC">
            <w:pPr>
              <w:widowControl w:val="0"/>
              <w:tabs>
                <w:tab w:val="left" w:pos="1760"/>
              </w:tabs>
              <w:autoSpaceDE w:val="0"/>
              <w:autoSpaceDN w:val="0"/>
              <w:adjustRightInd w:val="0"/>
              <w:rPr>
                <w:rFonts w:cs="Arial"/>
                <w:color w:val="000000"/>
                <w:szCs w:val="18"/>
              </w:rPr>
            </w:pPr>
          </w:p>
          <w:p w:rsidR="007E7993" w:rsidRPr="00D5188C" w:rsidRDefault="007E7993" w:rsidP="006114BC">
            <w:pPr>
              <w:widowControl w:val="0"/>
              <w:tabs>
                <w:tab w:val="left" w:pos="1760"/>
              </w:tabs>
              <w:autoSpaceDE w:val="0"/>
              <w:autoSpaceDN w:val="0"/>
              <w:adjustRightInd w:val="0"/>
              <w:rPr>
                <w:rFonts w:cs="Arial"/>
                <w:color w:val="000000"/>
                <w:szCs w:val="18"/>
                <w:u w:val="single"/>
              </w:rPr>
            </w:pPr>
            <w:r w:rsidRPr="00D5188C">
              <w:rPr>
                <w:szCs w:val="18"/>
                <w:u w:val="single"/>
              </w:rPr>
              <w:t>Procedure code assignment</w:t>
            </w:r>
            <w:r w:rsidRPr="00D5188C">
              <w:rPr>
                <w:rFonts w:cs="Arial"/>
                <w:color w:val="000000"/>
                <w:szCs w:val="18"/>
                <w:u w:val="single"/>
              </w:rPr>
              <w:t>:</w:t>
            </w:r>
          </w:p>
          <w:p w:rsidR="007E7993" w:rsidRDefault="007E7993" w:rsidP="006114BC">
            <w:pPr>
              <w:widowControl w:val="0"/>
              <w:tabs>
                <w:tab w:val="left" w:pos="1760"/>
              </w:tabs>
              <w:autoSpaceDE w:val="0"/>
              <w:autoSpaceDN w:val="0"/>
              <w:adjustRightInd w:val="0"/>
              <w:rPr>
                <w:rStyle w:val="LineNumber"/>
              </w:rPr>
            </w:pPr>
            <w:r w:rsidRPr="00D5188C">
              <w:rPr>
                <w:rFonts w:cs="Arial"/>
                <w:color w:val="000000"/>
                <w:szCs w:val="18"/>
              </w:rPr>
              <w:t xml:space="preserve">13882-01 [569] </w:t>
            </w:r>
            <w:r w:rsidRPr="00D5188C">
              <w:rPr>
                <w:rFonts w:cs="Arial"/>
                <w:i/>
                <w:color w:val="000000"/>
                <w:szCs w:val="18"/>
              </w:rPr>
              <w:t>Management of continuous ventilatory support, &gt; 24 and &lt; 96 hours</w:t>
            </w:r>
            <w:r w:rsidRPr="00D5188C">
              <w:rPr>
                <w:rFonts w:cs="Arial"/>
                <w:color w:val="000000"/>
                <w:szCs w:val="18"/>
              </w:rPr>
              <w:t xml:space="preserve"> As per the coding guidelines the total hours used in order to assign the correct procedure code would be </w:t>
            </w:r>
            <w:r w:rsidRPr="00227C7B">
              <w:rPr>
                <w:rFonts w:cs="Arial"/>
                <w:szCs w:val="18"/>
              </w:rPr>
              <w:t>49 hours.</w:t>
            </w:r>
          </w:p>
        </w:tc>
      </w:tr>
      <w:tr w:rsidR="007E7993" w:rsidTr="006114BC">
        <w:trPr>
          <w:cantSplit/>
        </w:trPr>
        <w:tc>
          <w:tcPr>
            <w:tcW w:w="2267" w:type="dxa"/>
            <w:shd w:val="clear" w:color="auto" w:fill="auto"/>
          </w:tcPr>
          <w:p w:rsidR="007E7993" w:rsidRDefault="007E7993" w:rsidP="006114BC">
            <w:pPr>
              <w:pStyle w:val="tableheader"/>
              <w:rPr>
                <w:rStyle w:val="LineNumber"/>
              </w:rPr>
            </w:pPr>
            <w:r>
              <w:rPr>
                <w:rStyle w:val="LineNumber"/>
              </w:rPr>
              <w:lastRenderedPageBreak/>
              <w:t>Related data</w:t>
            </w:r>
          </w:p>
        </w:tc>
        <w:tc>
          <w:tcPr>
            <w:tcW w:w="5952" w:type="dxa"/>
            <w:shd w:val="clear" w:color="auto" w:fill="auto"/>
          </w:tcPr>
          <w:p w:rsidR="007E7993" w:rsidRDefault="007E7993" w:rsidP="006114BC">
            <w:pPr>
              <w:pStyle w:val="tabletext"/>
              <w:rPr>
                <w:rStyle w:val="LineNumber"/>
              </w:rPr>
            </w:pPr>
            <w:r>
              <w:rPr>
                <w:rStyle w:val="LineNumber"/>
              </w:rPr>
              <w:t>Total hours on continuous positive airway pressure</w:t>
            </w:r>
          </w:p>
          <w:p w:rsidR="007E7993" w:rsidRDefault="007E7993" w:rsidP="006114BC">
            <w:pPr>
              <w:pStyle w:val="tabletext"/>
              <w:rPr>
                <w:rStyle w:val="LineNumber"/>
              </w:rPr>
            </w:pPr>
            <w:r>
              <w:rPr>
                <w:rStyle w:val="LineNumber"/>
              </w:rPr>
              <w:t>Total noninvasive ventilation hours</w:t>
            </w:r>
          </w:p>
        </w:tc>
      </w:tr>
      <w:tr w:rsidR="007E7993" w:rsidTr="006114BC">
        <w:trPr>
          <w:cantSplit/>
        </w:trPr>
        <w:tc>
          <w:tcPr>
            <w:tcW w:w="2267" w:type="dxa"/>
            <w:shd w:val="clear" w:color="auto" w:fill="auto"/>
          </w:tcPr>
          <w:p w:rsidR="007E7993" w:rsidRDefault="007E7993" w:rsidP="006114BC">
            <w:pPr>
              <w:pStyle w:val="tableheader"/>
              <w:rPr>
                <w:rStyle w:val="LineNumber"/>
              </w:rPr>
            </w:pPr>
            <w:r>
              <w:rPr>
                <w:rStyle w:val="LineNumber"/>
              </w:rPr>
              <w:t>Source document</w:t>
            </w:r>
          </w:p>
        </w:tc>
        <w:tc>
          <w:tcPr>
            <w:tcW w:w="5952" w:type="dxa"/>
            <w:shd w:val="clear" w:color="auto" w:fill="auto"/>
          </w:tcPr>
          <w:p w:rsidR="007E7993" w:rsidRDefault="007E7993" w:rsidP="006114BC">
            <w:pPr>
              <w:pStyle w:val="tabletext"/>
              <w:rPr>
                <w:rStyle w:val="LineNumber"/>
              </w:rPr>
            </w:pPr>
            <w:r>
              <w:rPr>
                <w:rStyle w:val="LineNumber"/>
              </w:rPr>
              <w:t>See the AR-DRG manual</w:t>
            </w:r>
          </w:p>
        </w:tc>
      </w:tr>
      <w:tr w:rsidR="007E7993" w:rsidTr="006114BC">
        <w:trPr>
          <w:cantSplit/>
        </w:trPr>
        <w:tc>
          <w:tcPr>
            <w:tcW w:w="2267" w:type="dxa"/>
            <w:shd w:val="clear" w:color="auto" w:fill="auto"/>
          </w:tcPr>
          <w:p w:rsidR="007E7993" w:rsidRDefault="007E7993" w:rsidP="006114BC">
            <w:pPr>
              <w:pStyle w:val="tableheader"/>
              <w:rPr>
                <w:rStyle w:val="LineNumber"/>
              </w:rPr>
            </w:pPr>
            <w:r>
              <w:rPr>
                <w:rStyle w:val="LineNumber"/>
              </w:rPr>
              <w:t>Source organisation</w:t>
            </w:r>
          </w:p>
        </w:tc>
        <w:tc>
          <w:tcPr>
            <w:tcW w:w="5952" w:type="dxa"/>
            <w:shd w:val="clear" w:color="auto" w:fill="auto"/>
          </w:tcPr>
          <w:p w:rsidR="007E7993" w:rsidRDefault="007E7993" w:rsidP="006114BC">
            <w:pPr>
              <w:pStyle w:val="tabletext"/>
              <w:rPr>
                <w:rStyle w:val="LineNumber"/>
              </w:rPr>
            </w:pPr>
          </w:p>
        </w:tc>
      </w:tr>
    </w:tbl>
    <w:p w:rsidR="0014357A" w:rsidRDefault="007E7993" w:rsidP="0014357A">
      <w:pPr>
        <w:pStyle w:val="Heading2"/>
        <w:rPr>
          <w:rStyle w:val="LineNumber"/>
        </w:rPr>
      </w:pPr>
      <w:r>
        <w:rPr>
          <w:rStyle w:val="LineNumber"/>
        </w:rPr>
        <w:br w:type="page"/>
      </w:r>
      <w:r w:rsidR="0014357A">
        <w:rPr>
          <w:rStyle w:val="LineNumber"/>
        </w:rPr>
        <w:lastRenderedPageBreak/>
        <w:fldChar w:fldCharType="begin"/>
      </w:r>
      <w:r w:rsidR="0014357A">
        <w:instrText xml:space="preserve"> XE "</w:instrText>
      </w:r>
      <w:r w:rsidR="0014357A" w:rsidRPr="00B71D3C">
        <w:instrText>Total ICU Hours</w:instrText>
      </w:r>
      <w:r w:rsidR="0014357A">
        <w:instrText xml:space="preserve">" </w:instrText>
      </w:r>
      <w:r w:rsidR="0014357A">
        <w:rPr>
          <w:rStyle w:val="LineNumber"/>
        </w:rPr>
        <w:fldChar w:fldCharType="end"/>
      </w:r>
      <w:bookmarkStart w:id="132" w:name="_Toc384814355"/>
      <w:r w:rsidR="0014357A">
        <w:rPr>
          <w:rStyle w:val="LineNumber"/>
        </w:rPr>
        <w:t>Total ICU Hours</w:t>
      </w:r>
      <w:bookmarkEnd w:id="132"/>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Total duration of stay (hours) in an Intensive Care Unit (ICU) during this episode of care.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total_icu_hours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number(5)</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Total hours for the health 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NNNNN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00001-99999 or NULL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An intensive care unit (ICU) is a specially staffed and equipped, separate and self-contained section of a hospital for the management of patients with life-threatening or potentially life-threatening conditions.  Such conditions should be compatible with recovery and have the potential for an acceptable future quality of life.  An ICU provides special expertise and facilities for the support of vital functions, and utilises the skills of medical nursing and other staff experienced in the management of these problems.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Smaller hospitals may have an ICU combined with an HDU and/or a CCU. Not all admissions to such a unit will be an Intensive Care.</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Events with the date portion </w:t>
            </w:r>
            <w:r w:rsidR="001D7825">
              <w:rPr>
                <w:rStyle w:val="LineNumber"/>
              </w:rPr>
              <w:t>of Event</w:t>
            </w:r>
            <w:r>
              <w:rPr>
                <w:rStyle w:val="LineNumber"/>
              </w:rPr>
              <w:t xml:space="preserve"> end datetime before 1 July 2008 and a value in the Total ICU hours will not be loaded in to the NMDS.</w:t>
            </w:r>
          </w:p>
          <w:p w:rsidR="0014357A" w:rsidRDefault="0014357A" w:rsidP="0014357A">
            <w:pPr>
              <w:pStyle w:val="tabletext"/>
              <w:rPr>
                <w:rStyle w:val="LineNumber"/>
              </w:rPr>
            </w:pPr>
            <w:r>
              <w:rPr>
                <w:rStyle w:val="LineNumber"/>
              </w:rPr>
              <w:t xml:space="preserve">Events with the date portion </w:t>
            </w:r>
            <w:r w:rsidR="001D7825">
              <w:rPr>
                <w:rStyle w:val="LineNumber"/>
              </w:rPr>
              <w:t>of Event</w:t>
            </w:r>
            <w:r>
              <w:rPr>
                <w:rStyle w:val="LineNumber"/>
              </w:rPr>
              <w:t xml:space="preserve"> end datetime on or after 1 July 2008 must have a null value or positive for the field Total ICU hours.</w:t>
            </w:r>
          </w:p>
          <w:p w:rsidR="0014357A" w:rsidRDefault="0014357A" w:rsidP="0014357A">
            <w:pPr>
              <w:pStyle w:val="tabletext"/>
              <w:rPr>
                <w:rStyle w:val="LineNumber"/>
              </w:rPr>
            </w:pPr>
            <w:r>
              <w:rPr>
                <w:rStyle w:val="LineNumber"/>
              </w:rPr>
              <w:t xml:space="preserve">A warning is generated if the total ICU hours reported in an NMDS event (with the date portion </w:t>
            </w:r>
            <w:r w:rsidR="001D7825">
              <w:rPr>
                <w:rStyle w:val="LineNumber"/>
              </w:rPr>
              <w:t>of Event</w:t>
            </w:r>
            <w:r>
              <w:rPr>
                <w:rStyle w:val="LineNumber"/>
              </w:rPr>
              <w:t xml:space="preserve"> end datetime on or after 1 July 2008) is greater than the length of stay.  If ICU treatment started in the ED before admission then it is possible that the hours are greater than the length of stay but this is unusual.</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If the patient has more than one period in ICU during this hospital episode, the total duration of all such periods is reported. Hours in a High Dependency Unit (HDU) and in a Neonatal Intensive Care Unit (NICU) are not to be included.</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An incomplete hour is rounded up to the next hour; eg, if the total time in the care of the ICU team during the event is 98 hours 10 minutes, then the reported time will be '99'.</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Optional. If reported, must be positive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6B0D98">
        <w:instrText>Total NIV hours</w:instrText>
      </w:r>
      <w:r>
        <w:instrText xml:space="preserve">" </w:instrText>
      </w:r>
      <w:r>
        <w:rPr>
          <w:rStyle w:val="LineNumber"/>
        </w:rPr>
        <w:fldChar w:fldCharType="end"/>
      </w:r>
      <w:bookmarkStart w:id="133" w:name="_Toc384814356"/>
      <w:r>
        <w:rPr>
          <w:rStyle w:val="LineNumber"/>
        </w:rPr>
        <w:t>Total NIV hours</w:t>
      </w:r>
      <w:bookmarkEnd w:id="133"/>
    </w:p>
    <w:tbl>
      <w:tblPr>
        <w:tblW w:w="0" w:type="auto"/>
        <w:tblCellMar>
          <w:bottom w:w="170" w:type="dxa"/>
        </w:tblCellMar>
        <w:tblLook w:val="04A0" w:firstRow="1" w:lastRow="0" w:firstColumn="1" w:lastColumn="0" w:noHBand="0" w:noVBand="1"/>
      </w:tblPr>
      <w:tblGrid>
        <w:gridCol w:w="2267"/>
        <w:gridCol w:w="5952"/>
      </w:tblGrid>
      <w:tr w:rsidR="0014357A" w:rsidTr="00D01893">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The total number of hours on noninvasive ventilation during an episode of care.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total_niv_hours</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number(5)</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00001-99999 or NULL</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 xml:space="preserve">Noninvasive ventilation (NIV) refers to all modalities that assist ventilation without the use of an ETT or </w:t>
            </w:r>
          </w:p>
          <w:p w:rsidR="0014357A" w:rsidRDefault="0014357A" w:rsidP="0014357A">
            <w:pPr>
              <w:pStyle w:val="tabletext"/>
              <w:rPr>
                <w:rStyle w:val="LineNumber"/>
              </w:rPr>
            </w:pPr>
            <w:r>
              <w:rPr>
                <w:rStyle w:val="LineNumber"/>
              </w:rPr>
              <w:t xml:space="preserve">tracheostomy.  Noninvasive devices include: face mask, mouthpiece, nasal mask, nasal pillows, nasal </w:t>
            </w:r>
          </w:p>
          <w:p w:rsidR="0014357A" w:rsidRDefault="0014357A" w:rsidP="0014357A">
            <w:pPr>
              <w:pStyle w:val="tabletext"/>
              <w:rPr>
                <w:rStyle w:val="LineNumber"/>
              </w:rPr>
            </w:pPr>
            <w:r>
              <w:rPr>
                <w:rStyle w:val="LineNumber"/>
              </w:rPr>
              <w:t>prongs, nasal tubes and nasopharyngeal tubes.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Types/modes of noninvasive ventilatory support are:</w:t>
            </w:r>
          </w:p>
          <w:p w:rsidR="0014357A" w:rsidRDefault="0014357A" w:rsidP="0014357A">
            <w:pPr>
              <w:pStyle w:val="tabletext"/>
              <w:rPr>
                <w:rStyle w:val="LineNumber"/>
              </w:rPr>
            </w:pPr>
            <w:r>
              <w:rPr>
                <w:rStyle w:val="LineNumber"/>
              </w:rPr>
              <w:tab/>
              <w:t>Bi-level positive airway pressure [BiPAP]</w:t>
            </w:r>
          </w:p>
          <w:p w:rsidR="0014357A" w:rsidRDefault="0014357A" w:rsidP="0014357A">
            <w:pPr>
              <w:pStyle w:val="tabletext"/>
              <w:rPr>
                <w:rStyle w:val="LineNumber"/>
              </w:rPr>
            </w:pPr>
            <w:r>
              <w:rPr>
                <w:rStyle w:val="LineNumber"/>
              </w:rPr>
              <w:tab/>
              <w:t>Continuous positive airway pressure [CPAP]</w:t>
            </w:r>
          </w:p>
          <w:p w:rsidR="0014357A" w:rsidRDefault="0014357A" w:rsidP="0014357A">
            <w:pPr>
              <w:pStyle w:val="tabletext"/>
              <w:rPr>
                <w:rStyle w:val="LineNumber"/>
              </w:rPr>
            </w:pPr>
            <w:r>
              <w:rPr>
                <w:rStyle w:val="LineNumber"/>
              </w:rPr>
              <w:tab/>
              <w:t>Intermittent mask [CPAP]</w:t>
            </w:r>
          </w:p>
          <w:p w:rsidR="0014357A" w:rsidRDefault="0014357A" w:rsidP="0014357A">
            <w:pPr>
              <w:pStyle w:val="tabletext"/>
              <w:rPr>
                <w:rStyle w:val="LineNumber"/>
              </w:rPr>
            </w:pPr>
            <w:r>
              <w:rPr>
                <w:rStyle w:val="LineNumber"/>
              </w:rPr>
              <w:tab/>
              <w:t>Intermittent positive pressure breathing [IPPB]</w:t>
            </w:r>
          </w:p>
          <w:p w:rsidR="0014357A" w:rsidRDefault="0014357A" w:rsidP="0014357A">
            <w:pPr>
              <w:pStyle w:val="tabletext"/>
              <w:rPr>
                <w:rStyle w:val="LineNumber"/>
              </w:rPr>
            </w:pPr>
            <w:r>
              <w:rPr>
                <w:rStyle w:val="LineNumber"/>
              </w:rPr>
              <w:tab/>
              <w:t>Intermittent positive pressure ventilation [IPPV]</w:t>
            </w:r>
          </w:p>
          <w:p w:rsidR="0014357A" w:rsidRDefault="0014357A" w:rsidP="0014357A">
            <w:pPr>
              <w:pStyle w:val="tabletext"/>
              <w:rPr>
                <w:rStyle w:val="LineNumber"/>
              </w:rPr>
            </w:pPr>
            <w:r>
              <w:rPr>
                <w:rStyle w:val="LineNumber"/>
              </w:rPr>
              <w:tab/>
              <w:t>Noninvasive mask ventilation [NIMV]</w:t>
            </w:r>
          </w:p>
          <w:p w:rsidR="0014357A" w:rsidRDefault="0014357A" w:rsidP="0014357A">
            <w:pPr>
              <w:pStyle w:val="tabletext"/>
              <w:rPr>
                <w:rStyle w:val="LineNumber"/>
              </w:rPr>
            </w:pPr>
            <w:r>
              <w:rPr>
                <w:rStyle w:val="LineNumber"/>
              </w:rPr>
              <w:tab/>
              <w:t>Noninvasive pressure ventilation [NIPV]</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Total hours on noninvasive ventilation (NIV) is used to capture the number of hours a patient is on NIV </w:t>
            </w:r>
          </w:p>
          <w:p w:rsidR="0014357A" w:rsidRDefault="0014357A" w:rsidP="0014357A">
            <w:pPr>
              <w:pStyle w:val="tabletext"/>
              <w:rPr>
                <w:rStyle w:val="LineNumber"/>
              </w:rPr>
            </w:pPr>
            <w:r>
              <w:rPr>
                <w:rStyle w:val="LineNumber"/>
              </w:rPr>
              <w:t xml:space="preserve">during an episode of care.  As in the total hours on mechanical ventilation variable, part hours are </w:t>
            </w:r>
          </w:p>
          <w:p w:rsidR="0014357A" w:rsidRDefault="0014357A" w:rsidP="0014357A">
            <w:pPr>
              <w:pStyle w:val="tabletext"/>
              <w:rPr>
                <w:rStyle w:val="LineNumber"/>
              </w:rPr>
            </w:pPr>
            <w:r>
              <w:rPr>
                <w:rStyle w:val="LineNumber"/>
              </w:rPr>
              <w:t>rounded up.</w:t>
            </w:r>
          </w:p>
          <w:p w:rsidR="0014357A" w:rsidRDefault="0014357A" w:rsidP="0014357A">
            <w:pPr>
              <w:pStyle w:val="tabletext"/>
              <w:rPr>
                <w:rStyle w:val="LineNumber"/>
              </w:rPr>
            </w:pPr>
            <w:r>
              <w:rPr>
                <w:rStyle w:val="LineNumber"/>
              </w:rPr>
              <w:t xml:space="preserve">NIV hours should not be collected when NIV is used as a method of weaning from continuous ventilatory </w:t>
            </w:r>
          </w:p>
          <w:p w:rsidR="0014357A" w:rsidRDefault="0014357A" w:rsidP="0014357A">
            <w:pPr>
              <w:pStyle w:val="tabletext"/>
              <w:rPr>
                <w:rStyle w:val="LineNumber"/>
              </w:rPr>
            </w:pPr>
            <w:r>
              <w:rPr>
                <w:rStyle w:val="LineNumber"/>
              </w:rPr>
              <w:t xml:space="preserve">support (CVS) or performed by endotracheal tube (ETT) or tracheostomy.  If NIV is used to wean a </w:t>
            </w:r>
          </w:p>
          <w:p w:rsidR="0014357A" w:rsidRDefault="0014357A" w:rsidP="0014357A">
            <w:pPr>
              <w:pStyle w:val="tabletext"/>
              <w:rPr>
                <w:rStyle w:val="LineNumber"/>
              </w:rPr>
            </w:pPr>
            <w:r>
              <w:rPr>
                <w:rStyle w:val="LineNumber"/>
              </w:rPr>
              <w:t>patient from CVS, the time on NIV will be added to the hours on CVS.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NIV hours may be reported within the same event as mechanical ventilation hours.  Where NIV is being </w:t>
            </w:r>
          </w:p>
          <w:p w:rsidR="0014357A" w:rsidRDefault="0014357A" w:rsidP="0014357A">
            <w:pPr>
              <w:pStyle w:val="tabletext"/>
              <w:rPr>
                <w:rStyle w:val="LineNumber"/>
              </w:rPr>
            </w:pPr>
            <w:r>
              <w:rPr>
                <w:rStyle w:val="LineNumber"/>
              </w:rPr>
              <w:t>used as a separate valid treatment modality in the same episode of care as CVS, a NIV procedure must be coded and NIV hours recorded.</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Subsequent periods of NIV when used for treatment (not weaning) should be added together.</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CLINICAL CODING AND REPORTING GUIDELINES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When coding in ICD-10-AM 6th edition </w:t>
            </w:r>
            <w:r w:rsidR="002A401E">
              <w:rPr>
                <w:rStyle w:val="LineNumber"/>
              </w:rPr>
              <w:t>and ICD-10-AM 8</w:t>
            </w:r>
            <w:r w:rsidR="002A401E" w:rsidRPr="00003DC6">
              <w:rPr>
                <w:rStyle w:val="LineNumber"/>
                <w:vertAlign w:val="superscript"/>
              </w:rPr>
              <w:t>th</w:t>
            </w:r>
            <w:r w:rsidR="002A401E">
              <w:rPr>
                <w:rStyle w:val="LineNumber"/>
              </w:rPr>
              <w:t xml:space="preserve"> Edition </w:t>
            </w:r>
            <w:r>
              <w:rPr>
                <w:rStyle w:val="LineNumber"/>
              </w:rPr>
              <w:t xml:space="preserve">NIV procedure codes 92209-00, 92209-01 and 92209-02 [570] </w:t>
            </w:r>
          </w:p>
          <w:p w:rsidR="0014357A" w:rsidRDefault="0014357A" w:rsidP="0014357A">
            <w:pPr>
              <w:pStyle w:val="tabletext"/>
              <w:rPr>
                <w:rStyle w:val="LineNumber"/>
              </w:rPr>
            </w:pPr>
            <w:r>
              <w:rPr>
                <w:rStyle w:val="LineNumber"/>
              </w:rPr>
              <w:t>should be assigned for all cases and calculation of hours are to be in accordance with Australian Coding Standard (ACS 1006 page 176).</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Hours on noninvasive ventilation (NIV) should be interpreted as completed cumulative hours.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For ICD coding the minimum number of completed hours is 1.  </w:t>
            </w:r>
          </w:p>
          <w:p w:rsidR="0014357A" w:rsidRDefault="0014357A" w:rsidP="0014357A">
            <w:pPr>
              <w:pStyle w:val="tabletext"/>
              <w:rPr>
                <w:rStyle w:val="LineNumber"/>
              </w:rPr>
            </w:pPr>
            <w:r>
              <w:rPr>
                <w:rStyle w:val="LineNumber"/>
              </w:rPr>
              <w:t>The minimum number reported for the field 'Total hours on noninvasive ventilation' is 1.</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If more than one period of NIV occurs during the same episode of care when used for treatment (not </w:t>
            </w:r>
          </w:p>
          <w:p w:rsidR="0014357A" w:rsidRDefault="0014357A" w:rsidP="0014357A">
            <w:pPr>
              <w:pStyle w:val="tabletext"/>
              <w:rPr>
                <w:rStyle w:val="LineNumber"/>
              </w:rPr>
            </w:pPr>
            <w:r>
              <w:rPr>
                <w:rStyle w:val="LineNumber"/>
              </w:rPr>
              <w:lastRenderedPageBreak/>
              <w:t xml:space="preserve">weaning) should be added together.  For example, if a patient is on NIV for the first day of their </w:t>
            </w:r>
          </w:p>
          <w:p w:rsidR="0014357A" w:rsidRDefault="0014357A" w:rsidP="0014357A">
            <w:pPr>
              <w:pStyle w:val="tabletext"/>
              <w:rPr>
                <w:rStyle w:val="LineNumber"/>
              </w:rPr>
            </w:pPr>
            <w:r>
              <w:rPr>
                <w:rStyle w:val="LineNumber"/>
              </w:rPr>
              <w:t xml:space="preserve">admission, then on NIV again on the fourth day of their admission, the NIV hours should be added </w:t>
            </w:r>
          </w:p>
          <w:p w:rsidR="0014357A" w:rsidRDefault="0014357A" w:rsidP="0014357A">
            <w:pPr>
              <w:pStyle w:val="tabletext"/>
              <w:rPr>
                <w:rStyle w:val="LineNumber"/>
              </w:rPr>
            </w:pPr>
            <w:r>
              <w:rPr>
                <w:rStyle w:val="LineNumber"/>
              </w:rPr>
              <w:t>together to arrive at the correct NIV procedure code.</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Partially completed hours are not counted when allocating a procedure code, eg, they are rounded down </w:t>
            </w:r>
          </w:p>
          <w:p w:rsidR="0014357A" w:rsidRDefault="0014357A" w:rsidP="0014357A">
            <w:pPr>
              <w:pStyle w:val="tabletext"/>
              <w:rPr>
                <w:rStyle w:val="LineNumber"/>
              </w:rPr>
            </w:pPr>
            <w:r>
              <w:rPr>
                <w:rStyle w:val="LineNumber"/>
              </w:rPr>
              <w:t>for ICD procedure coding but rounded up for calculating the total NIV hours field.</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NIV should not be assigned when it is used as a method of weaning from continuous ventilatory support </w:t>
            </w:r>
          </w:p>
          <w:p w:rsidR="0014357A" w:rsidRDefault="0014357A" w:rsidP="0014357A">
            <w:pPr>
              <w:pStyle w:val="tabletext"/>
              <w:rPr>
                <w:rStyle w:val="LineNumber"/>
              </w:rPr>
            </w:pPr>
            <w:r>
              <w:rPr>
                <w:rStyle w:val="LineNumber"/>
              </w:rPr>
              <w:t>(CVS) or performed by endotracheal tube (ETT) or tracheostomy.</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NIV should not be coded when the patient brings in their own ventilatory support devices (eg, CPAP</w:t>
            </w:r>
          </w:p>
          <w:p w:rsidR="002A401E" w:rsidRDefault="0014357A" w:rsidP="007E7993">
            <w:pPr>
              <w:pStyle w:val="tabletext"/>
              <w:rPr>
                <w:rStyle w:val="LineNumber"/>
              </w:rPr>
            </w:pPr>
            <w:r>
              <w:rPr>
                <w:rStyle w:val="LineNumber"/>
              </w:rPr>
              <w:t>machine) into hospital.</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lastRenderedPageBreak/>
              <w:t>Verification rules</w:t>
            </w:r>
          </w:p>
        </w:tc>
        <w:tc>
          <w:tcPr>
            <w:tcW w:w="5952" w:type="dxa"/>
            <w:shd w:val="clear" w:color="auto" w:fill="auto"/>
          </w:tcPr>
          <w:p w:rsidR="0014357A" w:rsidRDefault="0014357A" w:rsidP="0014357A">
            <w:pPr>
              <w:pStyle w:val="tabletext"/>
              <w:rPr>
                <w:rStyle w:val="LineNumber"/>
              </w:rPr>
            </w:pPr>
            <w:r>
              <w:rPr>
                <w:rStyle w:val="LineNumber"/>
              </w:rPr>
              <w:t>Optional. If reported, must be positive integer or null.</w:t>
            </w:r>
          </w:p>
          <w:p w:rsidR="007E7993" w:rsidRDefault="007E7993" w:rsidP="007E7993">
            <w:pPr>
              <w:pStyle w:val="tabletext"/>
              <w:rPr>
                <w:rStyle w:val="LineNumber"/>
              </w:rPr>
            </w:pPr>
          </w:p>
          <w:p w:rsidR="007E7993" w:rsidRDefault="007E7993" w:rsidP="007E7993">
            <w:pPr>
              <w:pStyle w:val="tabletext"/>
              <w:rPr>
                <w:rStyle w:val="LineNumber"/>
              </w:rPr>
            </w:pPr>
            <w:r>
              <w:rPr>
                <w:rStyle w:val="LineNumber"/>
              </w:rPr>
              <w:t>The ICD-10-AM 8</w:t>
            </w:r>
            <w:r w:rsidRPr="00B35999">
              <w:rPr>
                <w:rStyle w:val="LineNumber"/>
                <w:vertAlign w:val="superscript"/>
              </w:rPr>
              <w:t>th</w:t>
            </w:r>
            <w:r>
              <w:rPr>
                <w:rStyle w:val="LineNumber"/>
              </w:rPr>
              <w:t>-edition procedure code 9221100 must be assigned to a health event record if and only if:</w:t>
            </w:r>
          </w:p>
          <w:p w:rsidR="007E7993" w:rsidRDefault="007E7993" w:rsidP="007E7993">
            <w:pPr>
              <w:pStyle w:val="tabletext"/>
              <w:rPr>
                <w:rStyle w:val="LineNumber"/>
              </w:rPr>
            </w:pPr>
            <w:r>
              <w:rPr>
                <w:rStyle w:val="LineNumber"/>
              </w:rPr>
              <w:t>—the health specialty code in in P41, P42, P43, P61, or P71 and</w:t>
            </w:r>
          </w:p>
          <w:p w:rsidR="007E7993" w:rsidRDefault="007E7993" w:rsidP="007E7993">
            <w:pPr>
              <w:pStyle w:val="tabletext"/>
              <w:rPr>
                <w:rStyle w:val="LineNumber"/>
              </w:rPr>
            </w:pPr>
            <w:r>
              <w:rPr>
                <w:rStyle w:val="LineNumber"/>
              </w:rPr>
              <w:t>—the submitted system ID is 14 and</w:t>
            </w:r>
          </w:p>
          <w:p w:rsidR="007E7993" w:rsidRDefault="007E7993" w:rsidP="007E7993">
            <w:pPr>
              <w:pStyle w:val="tabletext"/>
              <w:rPr>
                <w:rStyle w:val="LineNumber"/>
              </w:rPr>
            </w:pPr>
            <w:r>
              <w:rPr>
                <w:rStyle w:val="LineNumber"/>
              </w:rPr>
              <w:t>—one of 1388200, 1388201, 1388202 has been assigned and</w:t>
            </w:r>
          </w:p>
          <w:p w:rsidR="007E7993" w:rsidRDefault="007E7993" w:rsidP="007E7993">
            <w:pPr>
              <w:pStyle w:val="tabletext"/>
              <w:rPr>
                <w:rStyle w:val="LineNumber"/>
              </w:rPr>
            </w:pPr>
            <w:r>
              <w:rPr>
                <w:rStyle w:val="LineNumber"/>
              </w:rPr>
              <w:t>—one of 9220900, 9220901, 9220902 has been assigned and</w:t>
            </w:r>
          </w:p>
          <w:p w:rsidR="007E7993" w:rsidRDefault="007E7993" w:rsidP="007E7993">
            <w:pPr>
              <w:pStyle w:val="tabletext"/>
              <w:rPr>
                <w:rStyle w:val="LineNumber"/>
              </w:rPr>
            </w:pPr>
            <w:r>
              <w:rPr>
                <w:rStyle w:val="LineNumber"/>
              </w:rPr>
              <w:t>—the sum of NIV and CVS hours is greater than or equal to 96.</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Total hours on mechanical ventilation</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7B27A0">
        <w:instrText>Transaction id</w:instrText>
      </w:r>
      <w:r>
        <w:instrText xml:space="preserve">" </w:instrText>
      </w:r>
      <w:r>
        <w:rPr>
          <w:rStyle w:val="LineNumber"/>
        </w:rPr>
        <w:fldChar w:fldCharType="end"/>
      </w:r>
      <w:bookmarkStart w:id="134" w:name="_Toc384814357"/>
      <w:r>
        <w:rPr>
          <w:rStyle w:val="LineNumber"/>
        </w:rPr>
        <w:t>Transaction id</w:t>
      </w:r>
      <w:bookmarkEnd w:id="134"/>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sequential number within the batch. With the Batch ID, this forms a unique identifier for each transaction.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transaction_id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integer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Generated by the load process. Used internally for reference.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2C5AF4">
        <w:instrText>Weight on admission</w:instrText>
      </w:r>
      <w:r>
        <w:instrText xml:space="preserve">" </w:instrText>
      </w:r>
      <w:r>
        <w:rPr>
          <w:rStyle w:val="LineNumber"/>
        </w:rPr>
        <w:fldChar w:fldCharType="end"/>
      </w:r>
      <w:bookmarkStart w:id="135" w:name="_Toc384814358"/>
      <w:r>
        <w:rPr>
          <w:rStyle w:val="LineNumber"/>
        </w:rPr>
        <w:t>Weight on admission</w:t>
      </w:r>
      <w:bookmarkEnd w:id="135"/>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The weight in grams at time of admission for infants less than 29 days old.</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weight_on_admission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integer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HCU weight on admission, Admission weight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Used in DRG calculations.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NNNN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0001 - 9999 grams</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 xml:space="preserve">A reported admission weight </w:t>
            </w:r>
            <w:r w:rsidR="001D7825">
              <w:rPr>
                <w:rStyle w:val="LineNumber"/>
              </w:rPr>
              <w:t>of less</w:t>
            </w:r>
            <w:r>
              <w:rPr>
                <w:rStyle w:val="LineNumber"/>
              </w:rPr>
              <w:t xml:space="preserve"> than 2500 grams for infants older than 28 days means these infants are allocated to the low-weight neonatal DRGs. Failure to supply Weight on admission data will result in inappropriate DRG code assignment.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Records reporting 0001 to 0399 grams are returned with a warning message that weight on admission is unusually low. Hospitals will need to confirm this value before the record will be loaded into the NMDS.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This is not the same field as Birthweight. In some instances the weight on admission of previously discharged neonates may be the same as the recorded birthweight, but this will not generally be the case. There will be instances when the weight on admission is lower than that recorded at birth.</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The Ministry of Health started collecting this information on 1 July 1995.</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With the introduction of ICD-10-AM 2nd Edition, this field should be reported for all infants:</w:t>
            </w:r>
          </w:p>
          <w:p w:rsidR="0014357A" w:rsidRDefault="0014357A" w:rsidP="0014357A">
            <w:pPr>
              <w:pStyle w:val="tabletext"/>
              <w:rPr>
                <w:rStyle w:val="LineNumber"/>
              </w:rPr>
            </w:pPr>
            <w:r>
              <w:rPr>
                <w:rStyle w:val="LineNumber"/>
              </w:rPr>
              <w:t>- aged less than 29 days, or</w:t>
            </w:r>
          </w:p>
          <w:p w:rsidR="0014357A" w:rsidRDefault="0014357A" w:rsidP="0014357A">
            <w:pPr>
              <w:pStyle w:val="tabletext"/>
              <w:rPr>
                <w:rStyle w:val="LineNumber"/>
              </w:rPr>
            </w:pPr>
            <w:r>
              <w:rPr>
                <w:rStyle w:val="LineNumber"/>
              </w:rPr>
              <w:t xml:space="preserve">- aged between 29 and 365 days (inclusive) who weigh less than 2500 g.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 xml:space="preserve">It may be optionally sent for any infant less than one year old. For </w:t>
            </w:r>
            <w:r w:rsidR="001D7825">
              <w:rPr>
                <w:rStyle w:val="LineNumber"/>
              </w:rPr>
              <w:t>new-born</w:t>
            </w:r>
            <w:r>
              <w:rPr>
                <w:rStyle w:val="LineNumber"/>
              </w:rPr>
              <w:t xml:space="preserve"> infants, weight on admission will be identical to the birth weight. </w:t>
            </w:r>
            <w:r w:rsidR="001D7825">
              <w:rPr>
                <w:rStyle w:val="LineNumber"/>
              </w:rPr>
              <w:t>New-born</w:t>
            </w:r>
            <w:r>
              <w:rPr>
                <w:rStyle w:val="LineNumber"/>
              </w:rPr>
              <w:t xml:space="preserve"> infants discharged and readmitted to the same or another healthcare facility after birth will need to have their weight on admission for the subsequent event recorded and reported.</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If not known, the default is '9000'.</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Mandatory if age at admission is less than 29 days.</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Optional for all babies between 29 and 365 days old (inclusive) who weigh less than 2500 g.</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Birthweight</w:t>
            </w:r>
          </w:p>
          <w:p w:rsidR="0014357A" w:rsidRDefault="0014357A" w:rsidP="0014357A">
            <w:pPr>
              <w:pStyle w:val="tabletext"/>
              <w:rPr>
                <w:rStyle w:val="LineNumber"/>
              </w:rPr>
            </w:pPr>
            <w:r>
              <w:rPr>
                <w:rStyle w:val="LineNumber"/>
              </w:rPr>
              <w:t>DRG code (used as key input for the AR-DRG grouper, so many of these rules are derived from the grouper logic)</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F744F3">
        <w:instrText>Year of data</w:instrText>
      </w:r>
      <w:r>
        <w:instrText xml:space="preserve">" </w:instrText>
      </w:r>
      <w:r>
        <w:rPr>
          <w:rStyle w:val="LineNumber"/>
        </w:rPr>
        <w:fldChar w:fldCharType="end"/>
      </w:r>
      <w:bookmarkStart w:id="136" w:name="_Toc384814359"/>
      <w:r>
        <w:rPr>
          <w:rStyle w:val="LineNumber"/>
        </w:rPr>
        <w:t>Year of data</w:t>
      </w:r>
      <w:bookmarkEnd w:id="136"/>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Field identifying which calendar year data belongs to.</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year_of_data</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fact_nmd_health_event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varchar2(4)</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r>
              <w:rPr>
                <w:rStyle w:val="LineNumber"/>
              </w:rPr>
              <w:t>Calendar year</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CCYY</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Range from 1960, XXXX.</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 xml:space="preserve">Almost all data requests are based on a time period, the main ones being calendar year and fiscal year. </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The earliest year on the database in 1923.</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Derived from year of discharge where present. If Event end datetime is missing then set to 'XXXX'.</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Event end datetime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CA2DA4">
      <w:pPr>
        <w:pStyle w:val="Heading2"/>
        <w:rPr>
          <w:rStyle w:val="LineNumber"/>
        </w:rPr>
      </w:pPr>
      <w:r>
        <w:rPr>
          <w:rStyle w:val="LineNumber"/>
        </w:rPr>
        <w:br w:type="page"/>
      </w:r>
      <w:r>
        <w:rPr>
          <w:rStyle w:val="LineNumber"/>
        </w:rPr>
        <w:lastRenderedPageBreak/>
        <w:fldChar w:fldCharType="begin"/>
      </w:r>
      <w:r>
        <w:instrText xml:space="preserve"> XE "</w:instrText>
      </w:r>
      <w:r w:rsidRPr="0075239B">
        <w:instrText>dim_funding_agency_code_key</w:instrText>
      </w:r>
      <w:r>
        <w:instrText xml:space="preserve">" </w:instrText>
      </w:r>
      <w:r>
        <w:rPr>
          <w:rStyle w:val="LineNumber"/>
        </w:rPr>
        <w:fldChar w:fldCharType="end"/>
      </w:r>
      <w:r>
        <w:rPr>
          <w:rStyle w:val="LineNumber"/>
        </w:rPr>
        <w:fldChar w:fldCharType="begin"/>
      </w:r>
      <w:r>
        <w:instrText xml:space="preserve"> XE "</w:instrText>
      </w:r>
      <w:r w:rsidRPr="00FC7D1B">
        <w:instrText>funding_agency_code</w:instrText>
      </w:r>
      <w:r>
        <w:instrText xml:space="preserve">" </w:instrText>
      </w:r>
      <w:r>
        <w:rPr>
          <w:rStyle w:val="LineNumber"/>
        </w:rPr>
        <w:fldChar w:fldCharType="end"/>
      </w:r>
      <w:bookmarkStart w:id="137" w:name="_Toc384814360"/>
      <w:r>
        <w:rPr>
          <w:rStyle w:val="LineNumber"/>
        </w:rPr>
        <w:t>NMD Psych leave end type table</w:t>
      </w:r>
      <w:bookmarkEnd w:id="137"/>
    </w:p>
    <w:tbl>
      <w:tblPr>
        <w:tblW w:w="0" w:type="auto"/>
        <w:tblBorders>
          <w:bottom w:val="single" w:sz="12" w:space="0" w:color="000000"/>
        </w:tblBorders>
        <w:tblCellMar>
          <w:bottom w:w="170" w:type="dxa"/>
        </w:tblCellMar>
        <w:tblLook w:val="04A0" w:firstRow="1" w:lastRow="0" w:firstColumn="1" w:lastColumn="0" w:noHBand="0" w:noVBand="1"/>
      </w:tblPr>
      <w:tblGrid>
        <w:gridCol w:w="2267"/>
        <w:gridCol w:w="5952"/>
      </w:tblGrid>
      <w:tr w:rsidR="0014357A" w:rsidTr="00D01893">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dim_psych_lv_end_type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This table holds values associated with how a period of psychiatric leave ended for a committed mental patient.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Primary key</w:t>
            </w:r>
          </w:p>
        </w:tc>
        <w:tc>
          <w:tcPr>
            <w:tcW w:w="5952" w:type="dxa"/>
            <w:shd w:val="clear" w:color="auto" w:fill="auto"/>
          </w:tcPr>
          <w:p w:rsidR="0014357A" w:rsidRDefault="0014357A" w:rsidP="0014357A">
            <w:pPr>
              <w:pStyle w:val="tabletext"/>
              <w:rPr>
                <w:rStyle w:val="LineNumber"/>
              </w:rPr>
            </w:pPr>
            <w:r>
              <w:rPr>
                <w:rStyle w:val="LineNumber"/>
              </w:rPr>
              <w:t>dim_psych_lv_end_type_key</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Business key</w:t>
            </w:r>
          </w:p>
        </w:tc>
        <w:tc>
          <w:tcPr>
            <w:tcW w:w="5952" w:type="dxa"/>
            <w:shd w:val="clear" w:color="auto" w:fill="auto"/>
          </w:tcPr>
          <w:p w:rsidR="0014357A" w:rsidRDefault="0014357A" w:rsidP="0014357A">
            <w:pPr>
              <w:pStyle w:val="tabletext"/>
              <w:rPr>
                <w:rStyle w:val="LineNumber"/>
              </w:rPr>
            </w:pPr>
            <w:r>
              <w:rPr>
                <w:rStyle w:val="LineNumber"/>
              </w:rPr>
              <w:t>psychiatric_leave_end_type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Relational rules</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content</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r>
        <w:rPr>
          <w:rStyle w:val="LineNumber"/>
        </w:rPr>
        <w:lastRenderedPageBreak/>
        <w:fldChar w:fldCharType="begin"/>
      </w:r>
      <w:r>
        <w:instrText xml:space="preserve"> XE "</w:instrText>
      </w:r>
      <w:r w:rsidRPr="00BC3341">
        <w:instrText>Psychiatric leave description</w:instrText>
      </w:r>
      <w:r>
        <w:instrText xml:space="preserve">" </w:instrText>
      </w:r>
      <w:r>
        <w:rPr>
          <w:rStyle w:val="LineNumber"/>
        </w:rPr>
        <w:fldChar w:fldCharType="end"/>
      </w:r>
      <w:bookmarkStart w:id="138" w:name="_Toc384814361"/>
      <w:r>
        <w:rPr>
          <w:rStyle w:val="LineNumber"/>
        </w:rPr>
        <w:t>Psychiatric leave description</w:t>
      </w:r>
      <w:bookmarkEnd w:id="138"/>
    </w:p>
    <w:tbl>
      <w:tblPr>
        <w:tblW w:w="0" w:type="auto"/>
        <w:tblCellMar>
          <w:bottom w:w="170" w:type="dxa"/>
        </w:tblCellMar>
        <w:tblLook w:val="04A0" w:firstRow="1" w:lastRow="0" w:firstColumn="1" w:lastColumn="0" w:noHBand="0" w:noVBand="1"/>
      </w:tblPr>
      <w:tblGrid>
        <w:gridCol w:w="2267"/>
        <w:gridCol w:w="5952"/>
      </w:tblGrid>
      <w:tr w:rsidR="0014357A" w:rsidTr="00D01893">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Description for how a period of leave ended for a committed mental health patient.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psychiatric_leave_description</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dim_psych_lv_end_type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varchar2(70)</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Free text short description field</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See psychiatric_leave_end_type in this document.</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psychiatric_leave_end_type</w:t>
            </w: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2"/>
        <w:rPr>
          <w:rStyle w:val="LineNumber"/>
        </w:rPr>
      </w:pPr>
      <w:r>
        <w:rPr>
          <w:rStyle w:val="LineNumber"/>
        </w:rPr>
        <w:br w:type="page"/>
      </w:r>
      <w:bookmarkStart w:id="139" w:name="Heading"/>
      <w:bookmarkEnd w:id="139"/>
      <w:r>
        <w:rPr>
          <w:rStyle w:val="LineNumber"/>
        </w:rPr>
        <w:lastRenderedPageBreak/>
        <w:fldChar w:fldCharType="begin"/>
      </w:r>
      <w:r>
        <w:instrText xml:space="preserve"> XE "</w:instrText>
      </w:r>
      <w:r w:rsidRPr="00310F88">
        <w:instrText>Psychiatric leave end type</w:instrText>
      </w:r>
      <w:r>
        <w:instrText xml:space="preserve">" </w:instrText>
      </w:r>
      <w:r>
        <w:rPr>
          <w:rStyle w:val="LineNumber"/>
        </w:rPr>
        <w:fldChar w:fldCharType="end"/>
      </w:r>
      <w:bookmarkStart w:id="140" w:name="_Toc384814362"/>
      <w:r>
        <w:rPr>
          <w:rStyle w:val="LineNumber"/>
        </w:rPr>
        <w:t>Psychiatric leave end type</w:t>
      </w:r>
      <w:bookmarkEnd w:id="140"/>
    </w:p>
    <w:tbl>
      <w:tblPr>
        <w:tblW w:w="0" w:type="auto"/>
        <w:tblCellMar>
          <w:bottom w:w="170" w:type="dxa"/>
        </w:tblCellMar>
        <w:tblLook w:val="04A0" w:firstRow="1" w:lastRow="0" w:firstColumn="1" w:lastColumn="0" w:noHBand="0" w:noVBand="1"/>
      </w:tblPr>
      <w:tblGrid>
        <w:gridCol w:w="2267"/>
        <w:gridCol w:w="5952"/>
      </w:tblGrid>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Definition</w:t>
            </w:r>
          </w:p>
        </w:tc>
        <w:tc>
          <w:tcPr>
            <w:tcW w:w="5952" w:type="dxa"/>
            <w:shd w:val="clear" w:color="auto" w:fill="auto"/>
          </w:tcPr>
          <w:p w:rsidR="0014357A" w:rsidRDefault="0014357A" w:rsidP="0014357A">
            <w:pPr>
              <w:pStyle w:val="tabletext"/>
              <w:rPr>
                <w:rStyle w:val="LineNumber"/>
              </w:rPr>
            </w:pPr>
            <w:r>
              <w:rPr>
                <w:rStyle w:val="LineNumber"/>
              </w:rPr>
              <w:t>A code describing how a period of leave ended for a committed mental health patient.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Column name</w:t>
            </w:r>
          </w:p>
        </w:tc>
        <w:tc>
          <w:tcPr>
            <w:tcW w:w="5952" w:type="dxa"/>
            <w:shd w:val="clear" w:color="auto" w:fill="auto"/>
          </w:tcPr>
          <w:p w:rsidR="0014357A" w:rsidRDefault="0014357A" w:rsidP="0014357A">
            <w:pPr>
              <w:pStyle w:val="tabletext"/>
              <w:rPr>
                <w:rStyle w:val="LineNumber"/>
              </w:rPr>
            </w:pPr>
            <w:r>
              <w:rPr>
                <w:rStyle w:val="LineNumber"/>
              </w:rPr>
              <w:t>psychiatric_leave_end_type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Table name</w:t>
            </w:r>
          </w:p>
        </w:tc>
        <w:tc>
          <w:tcPr>
            <w:tcW w:w="5952" w:type="dxa"/>
            <w:shd w:val="clear" w:color="auto" w:fill="auto"/>
          </w:tcPr>
          <w:p w:rsidR="0014357A" w:rsidRDefault="0014357A" w:rsidP="0014357A">
            <w:pPr>
              <w:pStyle w:val="tabletext"/>
              <w:rPr>
                <w:rStyle w:val="LineNumber"/>
              </w:rPr>
            </w:pPr>
            <w:r>
              <w:rPr>
                <w:rStyle w:val="LineNumber"/>
              </w:rPr>
              <w:t>dim_psych_lv_end_type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type</w:t>
            </w:r>
          </w:p>
        </w:tc>
        <w:tc>
          <w:tcPr>
            <w:tcW w:w="5952" w:type="dxa"/>
            <w:shd w:val="clear" w:color="auto" w:fill="auto"/>
          </w:tcPr>
          <w:p w:rsidR="0014357A" w:rsidRDefault="0014357A" w:rsidP="0014357A">
            <w:pPr>
              <w:pStyle w:val="tabletext"/>
              <w:rPr>
                <w:rStyle w:val="LineNumber"/>
              </w:rPr>
            </w:pPr>
            <w:r>
              <w:rPr>
                <w:rStyle w:val="LineNumber"/>
              </w:rPr>
              <w:t>char(1)</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Other names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Context</w:t>
            </w:r>
          </w:p>
        </w:tc>
        <w:tc>
          <w:tcPr>
            <w:tcW w:w="5952" w:type="dxa"/>
            <w:shd w:val="clear" w:color="auto" w:fill="auto"/>
          </w:tcPr>
          <w:p w:rsidR="0014357A" w:rsidRDefault="0014357A" w:rsidP="0014357A">
            <w:pPr>
              <w:pStyle w:val="tabletext"/>
              <w:rPr>
                <w:rStyle w:val="LineNumber"/>
              </w:rPr>
            </w:pPr>
            <w:r>
              <w:rPr>
                <w:rStyle w:val="LineNumber"/>
              </w:rPr>
              <w:t>A healthcare user is discharged on leave, then the event ends by discharge or re-admission to hospital. Only for healthcare users committed under the Mental Health (Compulsory Assessment &amp; Treatment) Act 1992.</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Layout</w:t>
            </w:r>
          </w:p>
        </w:tc>
        <w:tc>
          <w:tcPr>
            <w:tcW w:w="5952" w:type="dxa"/>
            <w:shd w:val="clear" w:color="auto" w:fill="auto"/>
          </w:tcPr>
          <w:p w:rsidR="0014357A" w:rsidRDefault="0014357A" w:rsidP="0014357A">
            <w:pPr>
              <w:pStyle w:val="tabletext"/>
              <w:rPr>
                <w:rStyle w:val="LineNumber"/>
              </w:rPr>
            </w:pPr>
            <w:r>
              <w:rPr>
                <w:rStyle w:val="LineNumber"/>
              </w:rPr>
              <w:t>A</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Data domain</w:t>
            </w:r>
          </w:p>
        </w:tc>
        <w:tc>
          <w:tcPr>
            <w:tcW w:w="5952" w:type="dxa"/>
            <w:shd w:val="clear" w:color="auto" w:fill="auto"/>
          </w:tcPr>
          <w:p w:rsidR="0014357A" w:rsidRDefault="0014357A" w:rsidP="0014357A">
            <w:pPr>
              <w:pStyle w:val="tabletext"/>
              <w:rPr>
                <w:rStyle w:val="LineNumber"/>
              </w:rPr>
            </w:pPr>
            <w:r>
              <w:rPr>
                <w:rStyle w:val="LineNumber"/>
              </w:rPr>
              <w:t>D        Discharged</w:t>
            </w:r>
          </w:p>
          <w:p w:rsidR="0014357A" w:rsidRDefault="0014357A" w:rsidP="0014357A">
            <w:pPr>
              <w:pStyle w:val="tabletext"/>
              <w:rPr>
                <w:rStyle w:val="LineNumber"/>
              </w:rPr>
            </w:pPr>
            <w:r>
              <w:rPr>
                <w:rStyle w:val="LineNumber"/>
              </w:rPr>
              <w:t>E        Died</w:t>
            </w:r>
          </w:p>
          <w:p w:rsidR="0014357A" w:rsidRDefault="0014357A" w:rsidP="0014357A">
            <w:pPr>
              <w:pStyle w:val="tabletext"/>
              <w:rPr>
                <w:rStyle w:val="LineNumber"/>
              </w:rPr>
            </w:pPr>
            <w:r>
              <w:rPr>
                <w:rStyle w:val="LineNumber"/>
              </w:rPr>
              <w:t>R        Returned to the same psychiatric institution</w:t>
            </w:r>
          </w:p>
          <w:p w:rsidR="0014357A" w:rsidRDefault="0014357A" w:rsidP="0014357A">
            <w:pPr>
              <w:pStyle w:val="tabletext"/>
              <w:rPr>
                <w:rStyle w:val="LineNumber"/>
              </w:rPr>
            </w:pPr>
            <w:r>
              <w:rPr>
                <w:rStyle w:val="LineNumber"/>
              </w:rPr>
              <w:t>T        Transferred to another psychiatric institution</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Guide for use</w:t>
            </w:r>
          </w:p>
        </w:tc>
        <w:tc>
          <w:tcPr>
            <w:tcW w:w="5952" w:type="dxa"/>
            <w:shd w:val="clear" w:color="auto" w:fill="auto"/>
          </w:tcPr>
          <w:p w:rsidR="0014357A" w:rsidRDefault="0014357A" w:rsidP="0014357A">
            <w:pPr>
              <w:pStyle w:val="tabletext"/>
              <w:rPr>
                <w:rStyle w:val="LineNumber"/>
              </w:rPr>
            </w:pPr>
            <w:r>
              <w:rPr>
                <w:rStyle w:val="LineNumber"/>
              </w:rPr>
              <w:t>Not reliably reported since 1993.</w:t>
            </w:r>
          </w:p>
          <w:p w:rsidR="0014357A" w:rsidRDefault="0014357A" w:rsidP="0014357A">
            <w:pPr>
              <w:pStyle w:val="tabletext"/>
              <w:rPr>
                <w:rStyle w:val="LineNumber"/>
              </w:rPr>
            </w:pPr>
          </w:p>
          <w:p w:rsidR="0014357A" w:rsidRDefault="0014357A" w:rsidP="0014357A">
            <w:pPr>
              <w:pStyle w:val="tabletext"/>
              <w:rPr>
                <w:rStyle w:val="LineNumber"/>
              </w:rPr>
            </w:pPr>
            <w:r>
              <w:rPr>
                <w:rStyle w:val="LineNumber"/>
              </w:rPr>
              <w:t>Healthcare users can be on leave for up to 2 years under the Act.</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Verification rules</w:t>
            </w:r>
          </w:p>
        </w:tc>
        <w:tc>
          <w:tcPr>
            <w:tcW w:w="5952" w:type="dxa"/>
            <w:shd w:val="clear" w:color="auto" w:fill="auto"/>
          </w:tcPr>
          <w:p w:rsidR="0014357A" w:rsidRDefault="0014357A" w:rsidP="0014357A">
            <w:pPr>
              <w:pStyle w:val="tabletext"/>
              <w:rPr>
                <w:rStyle w:val="LineNumber"/>
              </w:rPr>
            </w:pPr>
            <w:r>
              <w:rPr>
                <w:rStyle w:val="LineNumber"/>
              </w:rPr>
              <w:t>Optional. Must only be present if Event end type is 'DL'.</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Collection methods</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Related data</w:t>
            </w:r>
          </w:p>
        </w:tc>
        <w:tc>
          <w:tcPr>
            <w:tcW w:w="5952" w:type="dxa"/>
            <w:shd w:val="clear" w:color="auto" w:fill="auto"/>
          </w:tcPr>
          <w:p w:rsidR="0014357A" w:rsidRDefault="0014357A" w:rsidP="0014357A">
            <w:pPr>
              <w:pStyle w:val="tabletext"/>
              <w:rPr>
                <w:rStyle w:val="LineNumber"/>
              </w:rPr>
            </w:pPr>
            <w:r>
              <w:rPr>
                <w:rStyle w:val="LineNumber"/>
              </w:rPr>
              <w:t>Psychiatric leave end date</w:t>
            </w: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document</w:t>
            </w:r>
          </w:p>
        </w:tc>
        <w:tc>
          <w:tcPr>
            <w:tcW w:w="5952" w:type="dxa"/>
            <w:shd w:val="clear" w:color="auto" w:fill="auto"/>
          </w:tcPr>
          <w:p w:rsidR="0014357A" w:rsidRDefault="0014357A" w:rsidP="0014357A">
            <w:pPr>
              <w:pStyle w:val="tabletext"/>
              <w:rPr>
                <w:rStyle w:val="LineNumber"/>
              </w:rPr>
            </w:pPr>
          </w:p>
        </w:tc>
      </w:tr>
      <w:tr w:rsidR="0014357A" w:rsidTr="00D01893">
        <w:trPr>
          <w:cantSplit/>
        </w:trPr>
        <w:tc>
          <w:tcPr>
            <w:tcW w:w="2267" w:type="dxa"/>
            <w:shd w:val="clear" w:color="auto" w:fill="auto"/>
          </w:tcPr>
          <w:p w:rsidR="0014357A" w:rsidRDefault="0014357A" w:rsidP="0014357A">
            <w:pPr>
              <w:pStyle w:val="tableheader"/>
              <w:rPr>
                <w:rStyle w:val="LineNumber"/>
              </w:rPr>
            </w:pPr>
            <w:r>
              <w:rPr>
                <w:rStyle w:val="LineNumber"/>
              </w:rPr>
              <w:t>Source organisation</w:t>
            </w:r>
          </w:p>
        </w:tc>
        <w:tc>
          <w:tcPr>
            <w:tcW w:w="5952"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1"/>
        <w:rPr>
          <w:rStyle w:val="LineNumber"/>
        </w:rPr>
      </w:pPr>
      <w:r>
        <w:rPr>
          <w:rStyle w:val="LineNumber"/>
        </w:rPr>
        <w:br w:type="page"/>
      </w:r>
      <w:bookmarkStart w:id="141" w:name="_Toc384814363"/>
      <w:r>
        <w:rPr>
          <w:rStyle w:val="LineNumber"/>
        </w:rPr>
        <w:lastRenderedPageBreak/>
        <w:t>Appendix A: Logical to Physical Table Mapping</w:t>
      </w:r>
      <w:bookmarkEnd w:id="141"/>
    </w:p>
    <w:p w:rsidR="0014357A" w:rsidRDefault="0014357A" w:rsidP="0014357A">
      <w:pPr>
        <w:rPr>
          <w:rStyle w:val="LineNumber"/>
        </w:rPr>
      </w:pPr>
    </w:p>
    <w:p w:rsidR="0014357A" w:rsidRDefault="0014357A" w:rsidP="0014357A">
      <w:pPr>
        <w:rPr>
          <w:rStyle w:val="LineNumber"/>
        </w:rPr>
      </w:pPr>
    </w:p>
    <w:p w:rsidR="0014357A" w:rsidRDefault="0014357A" w:rsidP="0014357A">
      <w:pPr>
        <w:rPr>
          <w:rStyle w:val="LineNumber"/>
        </w:rPr>
      </w:pPr>
      <w:r>
        <w:rPr>
          <w:rStyle w:val="LineNumber"/>
        </w:rPr>
        <w:t>The following list shows the mapping of the logical, or business, table name to the actual physical table name.</w:t>
      </w:r>
    </w:p>
    <w:p w:rsidR="0014357A" w:rsidRDefault="0014357A" w:rsidP="0014357A">
      <w:pPr>
        <w:rPr>
          <w:rStyle w:val="LineNumber"/>
        </w:rPr>
      </w:pPr>
    </w:p>
    <w:p w:rsidR="0014357A" w:rsidRDefault="0014357A" w:rsidP="0014357A">
      <w:pPr>
        <w:rPr>
          <w:rStyle w:val="LineNumber"/>
        </w:rPr>
      </w:pPr>
    </w:p>
    <w:tbl>
      <w:tblPr>
        <w:tblW w:w="0" w:type="auto"/>
        <w:tblCellMar>
          <w:bottom w:w="170" w:type="dxa"/>
        </w:tblCellMar>
        <w:tblLook w:val="04A0" w:firstRow="1" w:lastRow="0" w:firstColumn="1" w:lastColumn="0" w:noHBand="0" w:noVBand="1"/>
      </w:tblPr>
      <w:tblGrid>
        <w:gridCol w:w="2834"/>
        <w:gridCol w:w="3038"/>
      </w:tblGrid>
      <w:tr w:rsidR="0014357A" w:rsidTr="00D01893">
        <w:trPr>
          <w:cantSplit/>
        </w:trPr>
        <w:tc>
          <w:tcPr>
            <w:tcW w:w="2834" w:type="dxa"/>
            <w:tcBorders>
              <w:bottom w:val="single" w:sz="4" w:space="0" w:color="auto"/>
            </w:tcBorders>
            <w:shd w:val="clear" w:color="auto" w:fill="auto"/>
          </w:tcPr>
          <w:p w:rsidR="0014357A" w:rsidRDefault="0014357A" w:rsidP="0014357A">
            <w:pPr>
              <w:pStyle w:val="tableheader"/>
              <w:rPr>
                <w:rStyle w:val="LineNumber"/>
              </w:rPr>
            </w:pPr>
            <w:r>
              <w:rPr>
                <w:rStyle w:val="LineNumber"/>
              </w:rPr>
              <w:t>Logical (Business) Table Name</w:t>
            </w:r>
          </w:p>
        </w:tc>
        <w:tc>
          <w:tcPr>
            <w:tcW w:w="3038" w:type="dxa"/>
            <w:tcBorders>
              <w:bottom w:val="single" w:sz="4" w:space="0" w:color="auto"/>
            </w:tcBorders>
            <w:shd w:val="clear" w:color="auto" w:fill="auto"/>
          </w:tcPr>
          <w:p w:rsidR="0014357A" w:rsidRDefault="0014357A" w:rsidP="0014357A">
            <w:pPr>
              <w:pStyle w:val="tableheader"/>
              <w:rPr>
                <w:rStyle w:val="LineNumber"/>
              </w:rPr>
            </w:pPr>
            <w:r>
              <w:rPr>
                <w:rStyle w:val="LineNumber"/>
              </w:rPr>
              <w:t>Physical Table Name</w:t>
            </w:r>
          </w:p>
        </w:tc>
      </w:tr>
      <w:tr w:rsidR="0014357A" w:rsidRPr="00D01893" w:rsidTr="00D01893">
        <w:trPr>
          <w:cantSplit/>
        </w:trPr>
        <w:tc>
          <w:tcPr>
            <w:tcW w:w="2834" w:type="dxa"/>
            <w:tcBorders>
              <w:top w:val="single" w:sz="4" w:space="0" w:color="auto"/>
            </w:tcBorders>
            <w:shd w:val="clear" w:color="auto" w:fill="auto"/>
          </w:tcPr>
          <w:p w:rsidR="0014357A" w:rsidRDefault="0014357A" w:rsidP="0014357A">
            <w:pPr>
              <w:pStyle w:val="tabletext"/>
              <w:rPr>
                <w:rStyle w:val="LineNumber"/>
              </w:rPr>
            </w:pPr>
            <w:r>
              <w:rPr>
                <w:rStyle w:val="LineNumber"/>
              </w:rPr>
              <w:t>NMD Admission Source table</w:t>
            </w:r>
          </w:p>
        </w:tc>
        <w:tc>
          <w:tcPr>
            <w:tcW w:w="3038" w:type="dxa"/>
            <w:tcBorders>
              <w:top w:val="single" w:sz="4" w:space="0" w:color="auto"/>
            </w:tcBorders>
            <w:shd w:val="clear" w:color="auto" w:fill="auto"/>
          </w:tcPr>
          <w:p w:rsidR="0014357A" w:rsidRDefault="0014357A" w:rsidP="0014357A">
            <w:pPr>
              <w:pStyle w:val="tabletext"/>
              <w:rPr>
                <w:rStyle w:val="LineNumber"/>
              </w:rPr>
            </w:pPr>
            <w:r>
              <w:rPr>
                <w:rStyle w:val="LineNumber"/>
              </w:rPr>
              <w:t>dim_admission_source</w:t>
            </w:r>
          </w:p>
        </w:tc>
      </w:tr>
      <w:tr w:rsidR="0014357A" w:rsidRPr="00D01893" w:rsidTr="00D01893">
        <w:trPr>
          <w:cantSplit/>
        </w:trPr>
        <w:tc>
          <w:tcPr>
            <w:tcW w:w="2834" w:type="dxa"/>
            <w:shd w:val="clear" w:color="auto" w:fill="auto"/>
          </w:tcPr>
          <w:p w:rsidR="0014357A" w:rsidRDefault="0014357A" w:rsidP="0014357A">
            <w:pPr>
              <w:pStyle w:val="tabletext"/>
              <w:rPr>
                <w:rStyle w:val="LineNumber"/>
              </w:rPr>
            </w:pPr>
            <w:r>
              <w:rPr>
                <w:rStyle w:val="LineNumber"/>
              </w:rPr>
              <w:t>NMD Admission Type table</w:t>
            </w:r>
          </w:p>
        </w:tc>
        <w:tc>
          <w:tcPr>
            <w:tcW w:w="3038" w:type="dxa"/>
            <w:shd w:val="clear" w:color="auto" w:fill="auto"/>
          </w:tcPr>
          <w:p w:rsidR="0014357A" w:rsidRDefault="0014357A" w:rsidP="0014357A">
            <w:pPr>
              <w:pStyle w:val="tabletext"/>
              <w:rPr>
                <w:rStyle w:val="LineNumber"/>
              </w:rPr>
            </w:pPr>
            <w:r>
              <w:rPr>
                <w:rStyle w:val="LineNumber"/>
              </w:rPr>
              <w:t>dim_admission_type</w:t>
            </w:r>
          </w:p>
        </w:tc>
      </w:tr>
      <w:tr w:rsidR="0014357A" w:rsidRPr="00D01893" w:rsidTr="00D01893">
        <w:trPr>
          <w:cantSplit/>
        </w:trPr>
        <w:tc>
          <w:tcPr>
            <w:tcW w:w="2834" w:type="dxa"/>
            <w:shd w:val="clear" w:color="auto" w:fill="auto"/>
          </w:tcPr>
          <w:p w:rsidR="0014357A" w:rsidRDefault="0014357A" w:rsidP="0014357A">
            <w:pPr>
              <w:pStyle w:val="tabletext"/>
              <w:rPr>
                <w:rStyle w:val="LineNumber"/>
              </w:rPr>
            </w:pPr>
            <w:r>
              <w:rPr>
                <w:rStyle w:val="LineNumber"/>
              </w:rPr>
              <w:t>NMD Condition Onset Flag  Required From Table</w:t>
            </w:r>
          </w:p>
        </w:tc>
        <w:tc>
          <w:tcPr>
            <w:tcW w:w="3038" w:type="dxa"/>
            <w:shd w:val="clear" w:color="auto" w:fill="auto"/>
          </w:tcPr>
          <w:p w:rsidR="0014357A" w:rsidRDefault="0014357A" w:rsidP="0014357A">
            <w:pPr>
              <w:pStyle w:val="tabletext"/>
              <w:rPr>
                <w:rStyle w:val="LineNumber"/>
              </w:rPr>
            </w:pPr>
            <w:r>
              <w:rPr>
                <w:rStyle w:val="LineNumber"/>
              </w:rPr>
              <w:t>dim_nmd_fac_cond_onset_rqd_dte</w:t>
            </w:r>
          </w:p>
        </w:tc>
      </w:tr>
      <w:tr w:rsidR="0014357A" w:rsidRPr="00D01893" w:rsidTr="00D01893">
        <w:trPr>
          <w:cantSplit/>
        </w:trPr>
        <w:tc>
          <w:tcPr>
            <w:tcW w:w="2834" w:type="dxa"/>
            <w:shd w:val="clear" w:color="auto" w:fill="auto"/>
          </w:tcPr>
          <w:p w:rsidR="0014357A" w:rsidRDefault="0014357A" w:rsidP="0014357A">
            <w:pPr>
              <w:pStyle w:val="tabletext"/>
              <w:rPr>
                <w:rStyle w:val="LineNumber"/>
              </w:rPr>
            </w:pPr>
            <w:r>
              <w:rPr>
                <w:rStyle w:val="LineNumber"/>
              </w:rPr>
              <w:t>NMD Psych leave end type table</w:t>
            </w:r>
          </w:p>
        </w:tc>
        <w:tc>
          <w:tcPr>
            <w:tcW w:w="3038" w:type="dxa"/>
            <w:shd w:val="clear" w:color="auto" w:fill="auto"/>
          </w:tcPr>
          <w:p w:rsidR="0014357A" w:rsidRDefault="0014357A" w:rsidP="0014357A">
            <w:pPr>
              <w:pStyle w:val="tabletext"/>
              <w:rPr>
                <w:rStyle w:val="LineNumber"/>
              </w:rPr>
            </w:pPr>
            <w:r>
              <w:rPr>
                <w:rStyle w:val="LineNumber"/>
              </w:rPr>
              <w:t>dim_psych_lv_end_type</w:t>
            </w:r>
          </w:p>
        </w:tc>
      </w:tr>
      <w:tr w:rsidR="0014357A" w:rsidRPr="00D01893" w:rsidTr="00D01893">
        <w:trPr>
          <w:cantSplit/>
        </w:trPr>
        <w:tc>
          <w:tcPr>
            <w:tcW w:w="2834" w:type="dxa"/>
            <w:shd w:val="clear" w:color="auto" w:fill="auto"/>
          </w:tcPr>
          <w:p w:rsidR="0014357A" w:rsidRDefault="0014357A" w:rsidP="0014357A">
            <w:pPr>
              <w:pStyle w:val="tabletext"/>
              <w:rPr>
                <w:rStyle w:val="LineNumber"/>
              </w:rPr>
            </w:pPr>
            <w:r>
              <w:rPr>
                <w:rStyle w:val="LineNumber"/>
              </w:rPr>
              <w:t>NMD Fact Diagnosis Procedure Table</w:t>
            </w:r>
          </w:p>
        </w:tc>
        <w:tc>
          <w:tcPr>
            <w:tcW w:w="3038" w:type="dxa"/>
            <w:shd w:val="clear" w:color="auto" w:fill="auto"/>
          </w:tcPr>
          <w:p w:rsidR="0014357A" w:rsidRDefault="0014357A" w:rsidP="0014357A">
            <w:pPr>
              <w:pStyle w:val="tabletext"/>
              <w:rPr>
                <w:rStyle w:val="LineNumber"/>
              </w:rPr>
            </w:pPr>
            <w:r>
              <w:rPr>
                <w:rStyle w:val="LineNumber"/>
              </w:rPr>
              <w:t>fact_nmd_diagnosis_procedure</w:t>
            </w:r>
          </w:p>
        </w:tc>
      </w:tr>
      <w:tr w:rsidR="0014357A" w:rsidRPr="00D01893" w:rsidTr="00D01893">
        <w:trPr>
          <w:cantSplit/>
        </w:trPr>
        <w:tc>
          <w:tcPr>
            <w:tcW w:w="2834" w:type="dxa"/>
            <w:shd w:val="clear" w:color="auto" w:fill="auto"/>
          </w:tcPr>
          <w:p w:rsidR="0014357A" w:rsidRDefault="0014357A" w:rsidP="0014357A">
            <w:pPr>
              <w:pStyle w:val="tabletext"/>
              <w:rPr>
                <w:rStyle w:val="LineNumber"/>
              </w:rPr>
            </w:pPr>
            <w:r>
              <w:rPr>
                <w:rStyle w:val="LineNumber"/>
              </w:rPr>
              <w:t>NMD Fact Event Legal Status table</w:t>
            </w:r>
          </w:p>
        </w:tc>
        <w:tc>
          <w:tcPr>
            <w:tcW w:w="3038" w:type="dxa"/>
            <w:shd w:val="clear" w:color="auto" w:fill="auto"/>
          </w:tcPr>
          <w:p w:rsidR="0014357A" w:rsidRDefault="0014357A" w:rsidP="0014357A">
            <w:pPr>
              <w:pStyle w:val="tabletext"/>
              <w:rPr>
                <w:rStyle w:val="LineNumber"/>
              </w:rPr>
            </w:pPr>
            <w:r>
              <w:rPr>
                <w:rStyle w:val="LineNumber"/>
              </w:rPr>
              <w:t>fact_nmd_event_legal_status</w:t>
            </w:r>
          </w:p>
        </w:tc>
      </w:tr>
      <w:tr w:rsidR="0014357A" w:rsidRPr="00D01893" w:rsidTr="00D01893">
        <w:trPr>
          <w:cantSplit/>
        </w:trPr>
        <w:tc>
          <w:tcPr>
            <w:tcW w:w="2834" w:type="dxa"/>
            <w:shd w:val="clear" w:color="auto" w:fill="auto"/>
          </w:tcPr>
          <w:p w:rsidR="0014357A" w:rsidRDefault="0014357A" w:rsidP="0014357A">
            <w:pPr>
              <w:pStyle w:val="tabletext"/>
              <w:rPr>
                <w:rStyle w:val="LineNumber"/>
              </w:rPr>
            </w:pPr>
            <w:r>
              <w:rPr>
                <w:rStyle w:val="LineNumber"/>
              </w:rPr>
              <w:t>NMD Fact Health Event table</w:t>
            </w:r>
          </w:p>
        </w:tc>
        <w:tc>
          <w:tcPr>
            <w:tcW w:w="3038" w:type="dxa"/>
            <w:shd w:val="clear" w:color="auto" w:fill="auto"/>
          </w:tcPr>
          <w:p w:rsidR="0014357A" w:rsidRDefault="0014357A" w:rsidP="0014357A">
            <w:pPr>
              <w:pStyle w:val="tabletext"/>
              <w:rPr>
                <w:rStyle w:val="LineNumber"/>
              </w:rPr>
            </w:pPr>
            <w:r>
              <w:rPr>
                <w:rStyle w:val="LineNumber"/>
              </w:rPr>
              <w:t>fact_nmd_health_event</w:t>
            </w:r>
          </w:p>
        </w:tc>
      </w:tr>
    </w:tbl>
    <w:p w:rsidR="0014357A" w:rsidRDefault="0014357A" w:rsidP="0014357A">
      <w:pPr>
        <w:rPr>
          <w:rStyle w:val="LineNumber"/>
        </w:rPr>
      </w:pPr>
    </w:p>
    <w:p w:rsidR="0014357A" w:rsidRDefault="0014357A" w:rsidP="0014357A">
      <w:pPr>
        <w:pStyle w:val="Heading1"/>
        <w:rPr>
          <w:rStyle w:val="LineNumber"/>
        </w:rPr>
      </w:pPr>
      <w:r>
        <w:rPr>
          <w:rStyle w:val="LineNumber"/>
        </w:rPr>
        <w:br w:type="page"/>
      </w:r>
      <w:bookmarkStart w:id="142" w:name="_Toc384814364"/>
      <w:r>
        <w:rPr>
          <w:rStyle w:val="LineNumber"/>
        </w:rPr>
        <w:lastRenderedPageBreak/>
        <w:t>Appendix B: List of Shared Dimensions</w:t>
      </w:r>
      <w:bookmarkEnd w:id="142"/>
    </w:p>
    <w:p w:rsidR="0014357A" w:rsidRDefault="0014357A" w:rsidP="0014357A">
      <w:pPr>
        <w:rPr>
          <w:rStyle w:val="LineNumber"/>
        </w:rPr>
      </w:pPr>
    </w:p>
    <w:p w:rsidR="0014357A" w:rsidRDefault="0014357A" w:rsidP="0014357A">
      <w:pPr>
        <w:rPr>
          <w:rStyle w:val="LineNumber"/>
        </w:rPr>
      </w:pPr>
    </w:p>
    <w:p w:rsidR="0014357A" w:rsidRDefault="0014357A" w:rsidP="0014357A">
      <w:pPr>
        <w:rPr>
          <w:rStyle w:val="LineNumber"/>
        </w:rPr>
      </w:pPr>
      <w:r>
        <w:rPr>
          <w:rStyle w:val="LineNumber"/>
        </w:rPr>
        <w:t>Dimension tables are the descriptive or lookup-type tables that link to fact tables. This data mart has a number of shared Dimension tables. The definitions for these dimensions are held in a separate data dictionary called "SHARED Dimensions". The table below lists the shared dimensions within this data mart.</w:t>
      </w:r>
    </w:p>
    <w:p w:rsidR="0014357A" w:rsidRDefault="0014357A" w:rsidP="0014357A">
      <w:pPr>
        <w:rPr>
          <w:rStyle w:val="LineNumber"/>
        </w:rPr>
      </w:pPr>
    </w:p>
    <w:p w:rsidR="0014357A" w:rsidRDefault="0014357A" w:rsidP="0014357A">
      <w:pPr>
        <w:rPr>
          <w:rStyle w:val="LineNumber"/>
        </w:rPr>
      </w:pPr>
    </w:p>
    <w:tbl>
      <w:tblPr>
        <w:tblW w:w="0" w:type="auto"/>
        <w:tblCellMar>
          <w:bottom w:w="170" w:type="dxa"/>
        </w:tblCellMar>
        <w:tblLook w:val="04A0" w:firstRow="1" w:lastRow="0" w:firstColumn="1" w:lastColumn="0" w:noHBand="0" w:noVBand="1"/>
      </w:tblPr>
      <w:tblGrid>
        <w:gridCol w:w="3027"/>
        <w:gridCol w:w="5495"/>
      </w:tblGrid>
      <w:tr w:rsidR="0014357A" w:rsidTr="00D01893">
        <w:trPr>
          <w:cantSplit/>
        </w:trPr>
        <w:tc>
          <w:tcPr>
            <w:tcW w:w="3027" w:type="dxa"/>
            <w:tcBorders>
              <w:bottom w:val="single" w:sz="4" w:space="0" w:color="auto"/>
            </w:tcBorders>
            <w:shd w:val="clear" w:color="auto" w:fill="auto"/>
          </w:tcPr>
          <w:p w:rsidR="0014357A" w:rsidRDefault="0014357A" w:rsidP="0014357A">
            <w:pPr>
              <w:pStyle w:val="tableheader"/>
              <w:rPr>
                <w:rStyle w:val="LineNumber"/>
              </w:rPr>
            </w:pPr>
            <w:r>
              <w:rPr>
                <w:rStyle w:val="LineNumber"/>
              </w:rPr>
              <w:t>Dimension Table</w:t>
            </w:r>
          </w:p>
        </w:tc>
        <w:tc>
          <w:tcPr>
            <w:tcW w:w="5495" w:type="dxa"/>
            <w:tcBorders>
              <w:bottom w:val="single" w:sz="4" w:space="0" w:color="auto"/>
            </w:tcBorders>
            <w:shd w:val="clear" w:color="auto" w:fill="auto"/>
          </w:tcPr>
          <w:p w:rsidR="0014357A" w:rsidRDefault="0014357A" w:rsidP="0014357A">
            <w:pPr>
              <w:pStyle w:val="tableheader"/>
              <w:rPr>
                <w:rStyle w:val="LineNumber"/>
              </w:rPr>
            </w:pPr>
            <w:r>
              <w:rPr>
                <w:rStyle w:val="LineNumber"/>
              </w:rPr>
              <w:t>Description</w:t>
            </w:r>
          </w:p>
        </w:tc>
      </w:tr>
      <w:tr w:rsidR="0014357A" w:rsidRPr="00D01893" w:rsidTr="00D01893">
        <w:trPr>
          <w:cantSplit/>
        </w:trPr>
        <w:tc>
          <w:tcPr>
            <w:tcW w:w="3027" w:type="dxa"/>
            <w:tcBorders>
              <w:top w:val="single" w:sz="4" w:space="0" w:color="auto"/>
            </w:tcBorders>
            <w:shd w:val="clear" w:color="auto" w:fill="auto"/>
          </w:tcPr>
          <w:p w:rsidR="0014357A" w:rsidRDefault="0014357A" w:rsidP="0014357A">
            <w:pPr>
              <w:pStyle w:val="tableheader"/>
              <w:rPr>
                <w:rStyle w:val="LineNumber"/>
              </w:rPr>
            </w:pPr>
            <w:r>
              <w:rPr>
                <w:rStyle w:val="LineNumber"/>
              </w:rPr>
              <w:t>Affiliation table</w:t>
            </w:r>
          </w:p>
          <w:p w:rsidR="0014357A" w:rsidRDefault="0014357A" w:rsidP="0014357A">
            <w:pPr>
              <w:pStyle w:val="tableheader"/>
              <w:rPr>
                <w:rStyle w:val="LineNumber"/>
              </w:rPr>
            </w:pPr>
            <w:r>
              <w:rPr>
                <w:rStyle w:val="LineNumber"/>
              </w:rPr>
              <w:t>(dim_affiliation)</w:t>
            </w:r>
          </w:p>
        </w:tc>
        <w:tc>
          <w:tcPr>
            <w:tcW w:w="5495" w:type="dxa"/>
            <w:tcBorders>
              <w:top w:val="single" w:sz="4" w:space="0" w:color="auto"/>
            </w:tcBorders>
            <w:shd w:val="clear" w:color="auto" w:fill="auto"/>
          </w:tcPr>
          <w:p w:rsidR="0014357A" w:rsidRDefault="0014357A" w:rsidP="0014357A">
            <w:pPr>
              <w:pStyle w:val="tabletext"/>
              <w:rPr>
                <w:rStyle w:val="LineNumber"/>
              </w:rPr>
            </w:pPr>
            <w:r>
              <w:rPr>
                <w:rStyle w:val="LineNumber"/>
              </w:rPr>
              <w:t>This table is a matrix of gender and ethnicity code combination. Each row denotes the gender and ethnicity combination applicable to a person at the time of a transaction, i.e. it does not change over time.</w:t>
            </w:r>
          </w:p>
        </w:tc>
      </w:tr>
      <w:tr w:rsidR="0014357A" w:rsidRPr="00D01893" w:rsidTr="00D01893">
        <w:trPr>
          <w:cantSplit/>
        </w:trPr>
        <w:tc>
          <w:tcPr>
            <w:tcW w:w="3027" w:type="dxa"/>
            <w:shd w:val="clear" w:color="auto" w:fill="auto"/>
          </w:tcPr>
          <w:p w:rsidR="0014357A" w:rsidRDefault="0014357A" w:rsidP="0014357A">
            <w:pPr>
              <w:pStyle w:val="tableheader"/>
              <w:rPr>
                <w:rStyle w:val="LineNumber"/>
              </w:rPr>
            </w:pPr>
            <w:r>
              <w:rPr>
                <w:rStyle w:val="LineNumber"/>
              </w:rPr>
              <w:t>Clinical Code table</w:t>
            </w:r>
          </w:p>
          <w:p w:rsidR="0014357A" w:rsidRDefault="0014357A" w:rsidP="0014357A">
            <w:pPr>
              <w:pStyle w:val="tableheader"/>
              <w:rPr>
                <w:rStyle w:val="LineNumber"/>
              </w:rPr>
            </w:pPr>
            <w:r>
              <w:rPr>
                <w:rStyle w:val="LineNumber"/>
              </w:rPr>
              <w:t>(dim_clinical_code)</w:t>
            </w:r>
          </w:p>
        </w:tc>
        <w:tc>
          <w:tcPr>
            <w:tcW w:w="5495" w:type="dxa"/>
            <w:shd w:val="clear" w:color="auto" w:fill="auto"/>
          </w:tcPr>
          <w:p w:rsidR="0014357A" w:rsidRDefault="0014357A" w:rsidP="0014357A">
            <w:pPr>
              <w:pStyle w:val="tabletext"/>
              <w:rPr>
                <w:rStyle w:val="LineNumber"/>
              </w:rPr>
            </w:pPr>
            <w:r>
              <w:rPr>
                <w:rStyle w:val="LineNumber"/>
              </w:rPr>
              <w:t>A validation table and a repository of all codes contained in:</w:t>
            </w:r>
          </w:p>
          <w:p w:rsidR="0014357A" w:rsidRDefault="0014357A" w:rsidP="0014357A">
            <w:pPr>
              <w:pStyle w:val="tabletext"/>
              <w:rPr>
                <w:rStyle w:val="LineNumber"/>
              </w:rPr>
            </w:pPr>
            <w:r>
              <w:rPr>
                <w:rStyle w:val="LineNumber"/>
              </w:rPr>
              <w:t>- ICD-9-CM-A 2nd Edition - Australian Version of The International Classification of Diseases, 9th Revision, Clinical Modification, 2nd Edition</w:t>
            </w:r>
          </w:p>
          <w:p w:rsidR="0014357A" w:rsidRDefault="0014357A" w:rsidP="0014357A">
            <w:pPr>
              <w:pStyle w:val="tabletext"/>
              <w:rPr>
                <w:rStyle w:val="LineNumber"/>
              </w:rPr>
            </w:pPr>
            <w:r>
              <w:rPr>
                <w:rStyle w:val="LineNumber"/>
              </w:rPr>
              <w:t>- ICD-10-AM 1st Edition - The International Stati</w:t>
            </w:r>
          </w:p>
        </w:tc>
      </w:tr>
      <w:tr w:rsidR="0014357A" w:rsidRPr="00D01893" w:rsidTr="00D01893">
        <w:trPr>
          <w:cantSplit/>
        </w:trPr>
        <w:tc>
          <w:tcPr>
            <w:tcW w:w="3027" w:type="dxa"/>
            <w:shd w:val="clear" w:color="auto" w:fill="auto"/>
          </w:tcPr>
          <w:p w:rsidR="0014357A" w:rsidRDefault="0014357A" w:rsidP="0014357A">
            <w:pPr>
              <w:pStyle w:val="tableheader"/>
              <w:rPr>
                <w:rStyle w:val="LineNumber"/>
              </w:rPr>
            </w:pPr>
            <w:r>
              <w:rPr>
                <w:rStyle w:val="LineNumber"/>
              </w:rPr>
              <w:t>Country table</w:t>
            </w:r>
          </w:p>
          <w:p w:rsidR="0014357A" w:rsidRDefault="0014357A" w:rsidP="0014357A">
            <w:pPr>
              <w:pStyle w:val="tableheader"/>
              <w:rPr>
                <w:rStyle w:val="LineNumber"/>
              </w:rPr>
            </w:pPr>
            <w:r>
              <w:rPr>
                <w:rStyle w:val="LineNumber"/>
              </w:rPr>
              <w:t>(dim_country)</w:t>
            </w:r>
          </w:p>
        </w:tc>
        <w:tc>
          <w:tcPr>
            <w:tcW w:w="5495" w:type="dxa"/>
            <w:shd w:val="clear" w:color="auto" w:fill="auto"/>
          </w:tcPr>
          <w:p w:rsidR="0014357A" w:rsidRDefault="0014357A" w:rsidP="0014357A">
            <w:pPr>
              <w:pStyle w:val="tabletext"/>
              <w:rPr>
                <w:rStyle w:val="LineNumber"/>
              </w:rPr>
            </w:pPr>
            <w:r>
              <w:rPr>
                <w:rStyle w:val="LineNumber"/>
              </w:rPr>
              <w:t>This table holds a list of all countries. Used to provide details of the health care user's country of birth.</w:t>
            </w:r>
          </w:p>
        </w:tc>
      </w:tr>
      <w:tr w:rsidR="0014357A" w:rsidRPr="00D01893" w:rsidTr="00D01893">
        <w:trPr>
          <w:cantSplit/>
        </w:trPr>
        <w:tc>
          <w:tcPr>
            <w:tcW w:w="3027" w:type="dxa"/>
            <w:shd w:val="clear" w:color="auto" w:fill="auto"/>
          </w:tcPr>
          <w:p w:rsidR="0014357A" w:rsidRDefault="0014357A" w:rsidP="0014357A">
            <w:pPr>
              <w:pStyle w:val="tableheader"/>
              <w:rPr>
                <w:rStyle w:val="LineNumber"/>
              </w:rPr>
            </w:pPr>
            <w:r>
              <w:rPr>
                <w:rStyle w:val="LineNumber"/>
              </w:rPr>
              <w:t>Diagnosis Type table</w:t>
            </w:r>
          </w:p>
          <w:p w:rsidR="0014357A" w:rsidRDefault="0014357A" w:rsidP="0014357A">
            <w:pPr>
              <w:pStyle w:val="tableheader"/>
              <w:rPr>
                <w:rStyle w:val="LineNumber"/>
              </w:rPr>
            </w:pPr>
            <w:r>
              <w:rPr>
                <w:rStyle w:val="LineNumber"/>
              </w:rPr>
              <w:t>(dim_diagnosis_type)</w:t>
            </w:r>
          </w:p>
        </w:tc>
        <w:tc>
          <w:tcPr>
            <w:tcW w:w="5495" w:type="dxa"/>
            <w:shd w:val="clear" w:color="auto" w:fill="auto"/>
          </w:tcPr>
          <w:p w:rsidR="0014357A" w:rsidRDefault="0014357A" w:rsidP="0014357A">
            <w:pPr>
              <w:pStyle w:val="tabletext"/>
              <w:rPr>
                <w:rStyle w:val="LineNumber"/>
              </w:rPr>
            </w:pPr>
            <w:r>
              <w:rPr>
                <w:rStyle w:val="LineNumber"/>
              </w:rPr>
              <w:t>This dimension table hold the details of the diagnosis type and the associated diagnosis type description.</w:t>
            </w:r>
          </w:p>
        </w:tc>
      </w:tr>
      <w:tr w:rsidR="0014357A" w:rsidRPr="00D01893" w:rsidTr="00D01893">
        <w:trPr>
          <w:cantSplit/>
        </w:trPr>
        <w:tc>
          <w:tcPr>
            <w:tcW w:w="3027" w:type="dxa"/>
            <w:shd w:val="clear" w:color="auto" w:fill="auto"/>
          </w:tcPr>
          <w:p w:rsidR="0014357A" w:rsidRDefault="0014357A" w:rsidP="0014357A">
            <w:pPr>
              <w:pStyle w:val="tableheader"/>
              <w:rPr>
                <w:rStyle w:val="LineNumber"/>
              </w:rPr>
            </w:pPr>
            <w:r>
              <w:rPr>
                <w:rStyle w:val="LineNumber"/>
              </w:rPr>
              <w:t>DRG table</w:t>
            </w:r>
          </w:p>
          <w:p w:rsidR="0014357A" w:rsidRDefault="0014357A" w:rsidP="0014357A">
            <w:pPr>
              <w:pStyle w:val="tableheader"/>
              <w:rPr>
                <w:rStyle w:val="LineNumber"/>
              </w:rPr>
            </w:pPr>
            <w:r>
              <w:rPr>
                <w:rStyle w:val="LineNumber"/>
              </w:rPr>
              <w:t>(dim_drg)</w:t>
            </w:r>
          </w:p>
        </w:tc>
        <w:tc>
          <w:tcPr>
            <w:tcW w:w="5495" w:type="dxa"/>
            <w:shd w:val="clear" w:color="auto" w:fill="auto"/>
          </w:tcPr>
          <w:p w:rsidR="0014357A" w:rsidRDefault="0014357A" w:rsidP="0014357A">
            <w:pPr>
              <w:pStyle w:val="tabletext"/>
              <w:rPr>
                <w:rStyle w:val="LineNumber"/>
              </w:rPr>
            </w:pPr>
            <w:r>
              <w:rPr>
                <w:rStyle w:val="LineNumber"/>
              </w:rPr>
              <w:t>Dimension table of Diagnostic Related Groups (DRG).</w:t>
            </w:r>
          </w:p>
        </w:tc>
      </w:tr>
      <w:tr w:rsidR="0014357A" w:rsidRPr="00D01893" w:rsidTr="00D01893">
        <w:trPr>
          <w:cantSplit/>
        </w:trPr>
        <w:tc>
          <w:tcPr>
            <w:tcW w:w="3027" w:type="dxa"/>
            <w:shd w:val="clear" w:color="auto" w:fill="auto"/>
          </w:tcPr>
          <w:p w:rsidR="0014357A" w:rsidRDefault="0014357A" w:rsidP="0014357A">
            <w:pPr>
              <w:pStyle w:val="tableheader"/>
              <w:rPr>
                <w:rStyle w:val="LineNumber"/>
              </w:rPr>
            </w:pPr>
            <w:r>
              <w:rPr>
                <w:rStyle w:val="LineNumber"/>
              </w:rPr>
              <w:t>Event End Type table</w:t>
            </w:r>
          </w:p>
          <w:p w:rsidR="0014357A" w:rsidRDefault="0014357A" w:rsidP="0014357A">
            <w:pPr>
              <w:pStyle w:val="tableheader"/>
              <w:rPr>
                <w:rStyle w:val="LineNumber"/>
              </w:rPr>
            </w:pPr>
            <w:r>
              <w:rPr>
                <w:rStyle w:val="LineNumber"/>
              </w:rPr>
              <w:t>(dim_event_end_type)</w:t>
            </w:r>
          </w:p>
        </w:tc>
        <w:tc>
          <w:tcPr>
            <w:tcW w:w="5495" w:type="dxa"/>
            <w:shd w:val="clear" w:color="auto" w:fill="auto"/>
          </w:tcPr>
          <w:p w:rsidR="0014357A" w:rsidRDefault="0014357A" w:rsidP="0014357A">
            <w:pPr>
              <w:pStyle w:val="tabletext"/>
              <w:rPr>
                <w:rStyle w:val="LineNumber"/>
              </w:rPr>
            </w:pPr>
            <w:r>
              <w:rPr>
                <w:rStyle w:val="LineNumber"/>
              </w:rPr>
              <w:t>This table holds values that describe the end type to the HCU event.</w:t>
            </w:r>
          </w:p>
        </w:tc>
      </w:tr>
      <w:tr w:rsidR="0014357A" w:rsidRPr="00D01893" w:rsidTr="00D01893">
        <w:trPr>
          <w:cantSplit/>
        </w:trPr>
        <w:tc>
          <w:tcPr>
            <w:tcW w:w="3027" w:type="dxa"/>
            <w:shd w:val="clear" w:color="auto" w:fill="auto"/>
          </w:tcPr>
          <w:p w:rsidR="0014357A" w:rsidRDefault="0014357A" w:rsidP="0014357A">
            <w:pPr>
              <w:pStyle w:val="tableheader"/>
              <w:rPr>
                <w:rStyle w:val="LineNumber"/>
              </w:rPr>
            </w:pPr>
            <w:r>
              <w:rPr>
                <w:rStyle w:val="LineNumber"/>
              </w:rPr>
              <w:t>Event Type table</w:t>
            </w:r>
          </w:p>
          <w:p w:rsidR="0014357A" w:rsidRDefault="0014357A" w:rsidP="0014357A">
            <w:pPr>
              <w:pStyle w:val="tableheader"/>
              <w:rPr>
                <w:rStyle w:val="LineNumber"/>
              </w:rPr>
            </w:pPr>
            <w:r>
              <w:rPr>
                <w:rStyle w:val="LineNumber"/>
              </w:rPr>
              <w:t>(dim_event_type)</w:t>
            </w:r>
          </w:p>
        </w:tc>
        <w:tc>
          <w:tcPr>
            <w:tcW w:w="5495" w:type="dxa"/>
            <w:shd w:val="clear" w:color="auto" w:fill="auto"/>
          </w:tcPr>
          <w:p w:rsidR="0014357A" w:rsidRDefault="0014357A" w:rsidP="0014357A">
            <w:pPr>
              <w:pStyle w:val="tabletext"/>
              <w:rPr>
                <w:rStyle w:val="LineNumber"/>
              </w:rPr>
            </w:pPr>
            <w:r>
              <w:rPr>
                <w:rStyle w:val="LineNumber"/>
              </w:rPr>
              <w:t>This table holds values that describe the event type for the HCU event.</w:t>
            </w:r>
          </w:p>
        </w:tc>
      </w:tr>
      <w:tr w:rsidR="0014357A" w:rsidRPr="00D01893" w:rsidTr="00D01893">
        <w:trPr>
          <w:cantSplit/>
        </w:trPr>
        <w:tc>
          <w:tcPr>
            <w:tcW w:w="3027" w:type="dxa"/>
            <w:shd w:val="clear" w:color="auto" w:fill="auto"/>
          </w:tcPr>
          <w:p w:rsidR="0014357A" w:rsidRDefault="0014357A" w:rsidP="0014357A">
            <w:pPr>
              <w:pStyle w:val="tableheader"/>
              <w:rPr>
                <w:rStyle w:val="LineNumber"/>
              </w:rPr>
            </w:pPr>
            <w:r>
              <w:rPr>
                <w:rStyle w:val="LineNumber"/>
              </w:rPr>
              <w:t>Geo table</w:t>
            </w:r>
          </w:p>
          <w:p w:rsidR="0014357A" w:rsidRDefault="0014357A" w:rsidP="0014357A">
            <w:pPr>
              <w:pStyle w:val="tableheader"/>
              <w:rPr>
                <w:rStyle w:val="LineNumber"/>
              </w:rPr>
            </w:pPr>
            <w:r>
              <w:rPr>
                <w:rStyle w:val="LineNumber"/>
              </w:rPr>
              <w:t>(dim_geo)</w:t>
            </w:r>
          </w:p>
        </w:tc>
        <w:tc>
          <w:tcPr>
            <w:tcW w:w="5495" w:type="dxa"/>
            <w:shd w:val="clear" w:color="auto" w:fill="auto"/>
          </w:tcPr>
          <w:p w:rsidR="0014357A" w:rsidRDefault="0014357A" w:rsidP="0014357A">
            <w:pPr>
              <w:pStyle w:val="tabletext"/>
              <w:rPr>
                <w:rStyle w:val="LineNumber"/>
              </w:rPr>
            </w:pPr>
            <w:r>
              <w:rPr>
                <w:rStyle w:val="LineNumber"/>
              </w:rPr>
              <w:t xml:space="preserve">This reference table contains a geographical breakdown </w:t>
            </w:r>
            <w:r w:rsidR="001D7825">
              <w:rPr>
                <w:rStyle w:val="LineNumber"/>
              </w:rPr>
              <w:t>of New</w:t>
            </w:r>
            <w:r>
              <w:rPr>
                <w:rStyle w:val="LineNumber"/>
              </w:rPr>
              <w:t xml:space="preserve"> Zealand at the level </w:t>
            </w:r>
            <w:r w:rsidR="001D7825">
              <w:rPr>
                <w:rStyle w:val="LineNumber"/>
              </w:rPr>
              <w:t>of Domicile</w:t>
            </w:r>
            <w:r>
              <w:rPr>
                <w:rStyle w:val="LineNumber"/>
              </w:rPr>
              <w:t xml:space="preserve"> </w:t>
            </w:r>
            <w:r w:rsidR="001D7825">
              <w:rPr>
                <w:rStyle w:val="LineNumber"/>
              </w:rPr>
              <w:t>Code.</w:t>
            </w:r>
          </w:p>
          <w:p w:rsidR="0014357A" w:rsidRDefault="0014357A" w:rsidP="0014357A">
            <w:pPr>
              <w:pStyle w:val="tabletext"/>
              <w:rPr>
                <w:rStyle w:val="LineNumber"/>
              </w:rPr>
            </w:pPr>
            <w:r>
              <w:rPr>
                <w:rStyle w:val="LineNumber"/>
              </w:rPr>
              <w:t>Each row of the table describes a single Domicile Code, and locates it within broader geographical definitions eg DHB.</w:t>
            </w:r>
          </w:p>
        </w:tc>
      </w:tr>
      <w:tr w:rsidR="0014357A" w:rsidRPr="00D01893" w:rsidTr="00D01893">
        <w:trPr>
          <w:cantSplit/>
        </w:trPr>
        <w:tc>
          <w:tcPr>
            <w:tcW w:w="3027" w:type="dxa"/>
            <w:shd w:val="clear" w:color="auto" w:fill="auto"/>
          </w:tcPr>
          <w:p w:rsidR="0014357A" w:rsidRDefault="0014357A" w:rsidP="0014357A">
            <w:pPr>
              <w:pStyle w:val="tableheader"/>
              <w:rPr>
                <w:rStyle w:val="LineNumber"/>
              </w:rPr>
            </w:pPr>
            <w:r>
              <w:rPr>
                <w:rStyle w:val="LineNumber"/>
              </w:rPr>
              <w:t>Health Care User table</w:t>
            </w:r>
          </w:p>
          <w:p w:rsidR="0014357A" w:rsidRDefault="0014357A" w:rsidP="0014357A">
            <w:pPr>
              <w:pStyle w:val="tableheader"/>
              <w:rPr>
                <w:rStyle w:val="LineNumber"/>
              </w:rPr>
            </w:pPr>
            <w:r>
              <w:rPr>
                <w:rStyle w:val="LineNumber"/>
              </w:rPr>
              <w:t>(dim_health_care_user)</w:t>
            </w:r>
          </w:p>
        </w:tc>
        <w:tc>
          <w:tcPr>
            <w:tcW w:w="5495" w:type="dxa"/>
            <w:shd w:val="clear" w:color="auto" w:fill="auto"/>
          </w:tcPr>
          <w:p w:rsidR="0014357A" w:rsidRDefault="0014357A" w:rsidP="0014357A">
            <w:pPr>
              <w:pStyle w:val="tabletext"/>
              <w:rPr>
                <w:rStyle w:val="LineNumber"/>
              </w:rPr>
            </w:pPr>
            <w:r>
              <w:rPr>
                <w:rStyle w:val="LineNumber"/>
              </w:rPr>
              <w:t>This reference table contains information about all people who have received healthcare directly from healthcare providers.</w:t>
            </w:r>
          </w:p>
        </w:tc>
      </w:tr>
      <w:tr w:rsidR="0014357A" w:rsidRPr="00D01893" w:rsidTr="00D01893">
        <w:trPr>
          <w:cantSplit/>
        </w:trPr>
        <w:tc>
          <w:tcPr>
            <w:tcW w:w="3027" w:type="dxa"/>
            <w:shd w:val="clear" w:color="auto" w:fill="auto"/>
          </w:tcPr>
          <w:p w:rsidR="0014357A" w:rsidRDefault="0014357A" w:rsidP="0014357A">
            <w:pPr>
              <w:pStyle w:val="tableheader"/>
              <w:rPr>
                <w:rStyle w:val="LineNumber"/>
              </w:rPr>
            </w:pPr>
            <w:r>
              <w:rPr>
                <w:rStyle w:val="LineNumber"/>
              </w:rPr>
              <w:t>Health Specialty table</w:t>
            </w:r>
          </w:p>
          <w:p w:rsidR="0014357A" w:rsidRDefault="0014357A" w:rsidP="0014357A">
            <w:pPr>
              <w:pStyle w:val="tableheader"/>
              <w:rPr>
                <w:rStyle w:val="LineNumber"/>
              </w:rPr>
            </w:pPr>
            <w:r>
              <w:rPr>
                <w:rStyle w:val="LineNumber"/>
              </w:rPr>
              <w:t>(dim_health_specialty)</w:t>
            </w:r>
          </w:p>
        </w:tc>
        <w:tc>
          <w:tcPr>
            <w:tcW w:w="5495" w:type="dxa"/>
            <w:shd w:val="clear" w:color="auto" w:fill="auto"/>
          </w:tcPr>
          <w:p w:rsidR="0014357A" w:rsidRDefault="0014357A" w:rsidP="0014357A">
            <w:pPr>
              <w:pStyle w:val="tabletext"/>
              <w:rPr>
                <w:rStyle w:val="LineNumber"/>
              </w:rPr>
            </w:pPr>
            <w:r>
              <w:rPr>
                <w:rStyle w:val="LineNumber"/>
              </w:rPr>
              <w:t>A classification describing the specialty or service to which a healthcare user has been assigned, which reflects the nature of the services being provided.</w:t>
            </w:r>
          </w:p>
        </w:tc>
      </w:tr>
      <w:tr w:rsidR="0014357A" w:rsidRPr="00D01893" w:rsidTr="00D01893">
        <w:trPr>
          <w:cantSplit/>
        </w:trPr>
        <w:tc>
          <w:tcPr>
            <w:tcW w:w="3027" w:type="dxa"/>
            <w:shd w:val="clear" w:color="auto" w:fill="auto"/>
          </w:tcPr>
          <w:p w:rsidR="0014357A" w:rsidRDefault="0014357A" w:rsidP="0014357A">
            <w:pPr>
              <w:pStyle w:val="tableheader"/>
              <w:rPr>
                <w:rStyle w:val="LineNumber"/>
              </w:rPr>
            </w:pPr>
            <w:r>
              <w:rPr>
                <w:rStyle w:val="LineNumber"/>
              </w:rPr>
              <w:t>Legal Status table</w:t>
            </w:r>
          </w:p>
          <w:p w:rsidR="0014357A" w:rsidRDefault="0014357A" w:rsidP="0014357A">
            <w:pPr>
              <w:pStyle w:val="tableheader"/>
              <w:rPr>
                <w:rStyle w:val="LineNumber"/>
              </w:rPr>
            </w:pPr>
            <w:r>
              <w:rPr>
                <w:rStyle w:val="LineNumber"/>
              </w:rPr>
              <w:t>(dim_legal_status)</w:t>
            </w:r>
          </w:p>
        </w:tc>
        <w:tc>
          <w:tcPr>
            <w:tcW w:w="5495" w:type="dxa"/>
            <w:shd w:val="clear" w:color="auto" w:fill="auto"/>
          </w:tcPr>
          <w:p w:rsidR="0014357A" w:rsidRDefault="0014357A" w:rsidP="0014357A">
            <w:pPr>
              <w:pStyle w:val="tabletext"/>
              <w:rPr>
                <w:rStyle w:val="LineNumber"/>
              </w:rPr>
            </w:pPr>
            <w:r>
              <w:rPr>
                <w:rStyle w:val="LineNumber"/>
              </w:rPr>
              <w:t xml:space="preserve">The legal status of a healthcare user under the appropriate section of the Mental Health (Compulsory Assessment and Treatment) Act 1992, the Alcoholism and Drug Addiction Act 1966, the Intellectual Disability (Compulsory Care and Rehabilitation) Act 2003, </w:t>
            </w:r>
          </w:p>
        </w:tc>
      </w:tr>
      <w:tr w:rsidR="0014357A" w:rsidRPr="00D01893" w:rsidTr="00D01893">
        <w:trPr>
          <w:cantSplit/>
        </w:trPr>
        <w:tc>
          <w:tcPr>
            <w:tcW w:w="3027" w:type="dxa"/>
            <w:shd w:val="clear" w:color="auto" w:fill="auto"/>
          </w:tcPr>
          <w:p w:rsidR="0014357A" w:rsidRDefault="0014357A" w:rsidP="0014357A">
            <w:pPr>
              <w:pStyle w:val="tableheader"/>
              <w:rPr>
                <w:rStyle w:val="LineNumber"/>
              </w:rPr>
            </w:pPr>
            <w:r>
              <w:rPr>
                <w:rStyle w:val="LineNumber"/>
              </w:rPr>
              <w:t>Occupation table</w:t>
            </w:r>
          </w:p>
          <w:p w:rsidR="0014357A" w:rsidRDefault="0014357A" w:rsidP="0014357A">
            <w:pPr>
              <w:pStyle w:val="tableheader"/>
              <w:rPr>
                <w:rStyle w:val="LineNumber"/>
              </w:rPr>
            </w:pPr>
            <w:r>
              <w:rPr>
                <w:rStyle w:val="LineNumber"/>
              </w:rPr>
              <w:t>(dim_occupation)</w:t>
            </w:r>
          </w:p>
        </w:tc>
        <w:tc>
          <w:tcPr>
            <w:tcW w:w="5495" w:type="dxa"/>
            <w:shd w:val="clear" w:color="auto" w:fill="auto"/>
          </w:tcPr>
          <w:p w:rsidR="0014357A" w:rsidRDefault="0014357A" w:rsidP="0014357A">
            <w:pPr>
              <w:pStyle w:val="tabletext"/>
              <w:rPr>
                <w:rStyle w:val="LineNumber"/>
              </w:rPr>
            </w:pPr>
            <w:r>
              <w:rPr>
                <w:rStyle w:val="LineNumber"/>
              </w:rPr>
              <w:t>This dimension table holds values for the occupation of the health care user.</w:t>
            </w:r>
          </w:p>
        </w:tc>
      </w:tr>
      <w:tr w:rsidR="0014357A" w:rsidRPr="00D01893" w:rsidTr="00D01893">
        <w:trPr>
          <w:cantSplit/>
        </w:trPr>
        <w:tc>
          <w:tcPr>
            <w:tcW w:w="3027" w:type="dxa"/>
            <w:shd w:val="clear" w:color="auto" w:fill="auto"/>
          </w:tcPr>
          <w:p w:rsidR="0014357A" w:rsidRDefault="0014357A" w:rsidP="0014357A">
            <w:pPr>
              <w:pStyle w:val="tableheader"/>
              <w:rPr>
                <w:rStyle w:val="LineNumber"/>
              </w:rPr>
            </w:pPr>
            <w:r>
              <w:rPr>
                <w:rStyle w:val="LineNumber"/>
              </w:rPr>
              <w:t>Purchase Unit table</w:t>
            </w:r>
          </w:p>
          <w:p w:rsidR="0014357A" w:rsidRDefault="0014357A" w:rsidP="0014357A">
            <w:pPr>
              <w:pStyle w:val="tableheader"/>
              <w:rPr>
                <w:rStyle w:val="LineNumber"/>
              </w:rPr>
            </w:pPr>
            <w:r>
              <w:rPr>
                <w:rStyle w:val="LineNumber"/>
              </w:rPr>
              <w:t>(dim_purchase_unit)</w:t>
            </w:r>
          </w:p>
        </w:tc>
        <w:tc>
          <w:tcPr>
            <w:tcW w:w="5495" w:type="dxa"/>
            <w:shd w:val="clear" w:color="auto" w:fill="auto"/>
          </w:tcPr>
          <w:p w:rsidR="0014357A" w:rsidRDefault="0014357A" w:rsidP="0014357A">
            <w:pPr>
              <w:pStyle w:val="tabletext"/>
              <w:rPr>
                <w:rStyle w:val="LineNumber"/>
              </w:rPr>
            </w:pPr>
            <w:r>
              <w:rPr>
                <w:rStyle w:val="LineNumber"/>
              </w:rPr>
              <w:t>The purchase unit (PU) indicates what contract the event is funded under. PUs are in fact a classification system.</w:t>
            </w:r>
          </w:p>
          <w:p w:rsidR="0014357A" w:rsidRDefault="0014357A" w:rsidP="0014357A">
            <w:pPr>
              <w:pStyle w:val="tabletext"/>
              <w:rPr>
                <w:rStyle w:val="LineNumber"/>
              </w:rPr>
            </w:pPr>
            <w:r>
              <w:rPr>
                <w:rStyle w:val="LineNumber"/>
              </w:rPr>
              <w:t>PUs are a means of quantifying (volume) and valuing (price) a service.</w:t>
            </w:r>
          </w:p>
        </w:tc>
      </w:tr>
      <w:tr w:rsidR="0014357A" w:rsidRPr="00D01893" w:rsidTr="00D01893">
        <w:trPr>
          <w:cantSplit/>
        </w:trPr>
        <w:tc>
          <w:tcPr>
            <w:tcW w:w="3027" w:type="dxa"/>
            <w:shd w:val="clear" w:color="auto" w:fill="auto"/>
          </w:tcPr>
          <w:p w:rsidR="0014357A" w:rsidRDefault="0014357A" w:rsidP="0014357A">
            <w:pPr>
              <w:pStyle w:val="tableheader"/>
              <w:rPr>
                <w:rStyle w:val="LineNumber"/>
              </w:rPr>
            </w:pPr>
            <w:r>
              <w:rPr>
                <w:rStyle w:val="LineNumber"/>
              </w:rPr>
              <w:t>Purchaser Code table</w:t>
            </w:r>
          </w:p>
          <w:p w:rsidR="0014357A" w:rsidRDefault="0014357A" w:rsidP="0014357A">
            <w:pPr>
              <w:pStyle w:val="tableheader"/>
              <w:rPr>
                <w:rStyle w:val="LineNumber"/>
              </w:rPr>
            </w:pPr>
            <w:r>
              <w:rPr>
                <w:rStyle w:val="LineNumber"/>
              </w:rPr>
              <w:t>(dim_purchaser_code)</w:t>
            </w:r>
          </w:p>
        </w:tc>
        <w:tc>
          <w:tcPr>
            <w:tcW w:w="5495" w:type="dxa"/>
            <w:shd w:val="clear" w:color="auto" w:fill="auto"/>
          </w:tcPr>
          <w:p w:rsidR="0014357A" w:rsidRDefault="0014357A" w:rsidP="0014357A">
            <w:pPr>
              <w:pStyle w:val="tabletext"/>
              <w:rPr>
                <w:rStyle w:val="LineNumber"/>
              </w:rPr>
            </w:pPr>
            <w:r>
              <w:rPr>
                <w:rStyle w:val="LineNumber"/>
              </w:rPr>
              <w:t>This table holds values that defines the organisation or body that purchased the healthcare service provided.</w:t>
            </w:r>
          </w:p>
        </w:tc>
      </w:tr>
      <w:tr w:rsidR="0014357A" w:rsidRPr="00D01893" w:rsidTr="00D01893">
        <w:trPr>
          <w:cantSplit/>
        </w:trPr>
        <w:tc>
          <w:tcPr>
            <w:tcW w:w="3027" w:type="dxa"/>
            <w:shd w:val="clear" w:color="auto" w:fill="auto"/>
          </w:tcPr>
          <w:p w:rsidR="0014357A" w:rsidRDefault="0014357A" w:rsidP="0014357A">
            <w:pPr>
              <w:pStyle w:val="tableheader"/>
              <w:rPr>
                <w:rStyle w:val="LineNumber"/>
              </w:rPr>
            </w:pPr>
            <w:r>
              <w:rPr>
                <w:rStyle w:val="LineNumber"/>
              </w:rPr>
              <w:t>dim_submitted_coding_system</w:t>
            </w:r>
          </w:p>
          <w:p w:rsidR="0014357A" w:rsidRDefault="0014357A" w:rsidP="0014357A">
            <w:pPr>
              <w:pStyle w:val="tableheader"/>
              <w:rPr>
                <w:rStyle w:val="LineNumber"/>
              </w:rPr>
            </w:pPr>
            <w:r>
              <w:rPr>
                <w:rStyle w:val="LineNumber"/>
              </w:rPr>
              <w:t>(dim_submitted_coding_system)</w:t>
            </w:r>
          </w:p>
        </w:tc>
        <w:tc>
          <w:tcPr>
            <w:tcW w:w="5495"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14357A" w:rsidRDefault="0014357A" w:rsidP="0014357A">
      <w:pPr>
        <w:pStyle w:val="Heading1"/>
        <w:rPr>
          <w:rStyle w:val="LineNumber"/>
        </w:rPr>
      </w:pPr>
      <w:r>
        <w:rPr>
          <w:rStyle w:val="LineNumber"/>
        </w:rPr>
        <w:br w:type="page"/>
      </w:r>
      <w:bookmarkStart w:id="143" w:name="_Toc384814365"/>
      <w:r>
        <w:rPr>
          <w:rStyle w:val="LineNumber"/>
        </w:rPr>
        <w:lastRenderedPageBreak/>
        <w:t>Appendix C: List of Views</w:t>
      </w:r>
      <w:bookmarkEnd w:id="143"/>
    </w:p>
    <w:p w:rsidR="0014357A" w:rsidRDefault="0014357A" w:rsidP="0014357A">
      <w:pPr>
        <w:rPr>
          <w:rStyle w:val="LineNumber"/>
        </w:rPr>
      </w:pPr>
    </w:p>
    <w:p w:rsidR="0014357A" w:rsidRDefault="0014357A" w:rsidP="0014357A">
      <w:pPr>
        <w:rPr>
          <w:rStyle w:val="LineNumber"/>
        </w:rPr>
      </w:pPr>
    </w:p>
    <w:p w:rsidR="0014357A" w:rsidRDefault="0014357A" w:rsidP="0014357A">
      <w:pPr>
        <w:rPr>
          <w:rStyle w:val="LineNumber"/>
        </w:rPr>
      </w:pPr>
      <w:r>
        <w:rPr>
          <w:rStyle w:val="LineNumber"/>
        </w:rPr>
        <w:t>The table views used in this datamart are shown below.</w:t>
      </w:r>
    </w:p>
    <w:p w:rsidR="0014357A" w:rsidRDefault="0014357A" w:rsidP="0014357A">
      <w:pPr>
        <w:rPr>
          <w:rStyle w:val="LineNumber"/>
        </w:rPr>
      </w:pPr>
    </w:p>
    <w:p w:rsidR="0014357A" w:rsidRDefault="0014357A" w:rsidP="0014357A">
      <w:pPr>
        <w:rPr>
          <w:rStyle w:val="LineNumber"/>
        </w:rPr>
      </w:pPr>
    </w:p>
    <w:tbl>
      <w:tblPr>
        <w:tblW w:w="0" w:type="auto"/>
        <w:tblCellMar>
          <w:bottom w:w="170" w:type="dxa"/>
        </w:tblCellMar>
        <w:tblLook w:val="04A0" w:firstRow="1" w:lastRow="0" w:firstColumn="1" w:lastColumn="0" w:noHBand="0" w:noVBand="1"/>
      </w:tblPr>
      <w:tblGrid>
        <w:gridCol w:w="2834"/>
        <w:gridCol w:w="5669"/>
      </w:tblGrid>
      <w:tr w:rsidR="0014357A" w:rsidTr="00D01893">
        <w:trPr>
          <w:cantSplit/>
        </w:trPr>
        <w:tc>
          <w:tcPr>
            <w:tcW w:w="2834" w:type="dxa"/>
            <w:tcBorders>
              <w:bottom w:val="single" w:sz="4" w:space="0" w:color="auto"/>
            </w:tcBorders>
            <w:shd w:val="clear" w:color="auto" w:fill="auto"/>
          </w:tcPr>
          <w:p w:rsidR="0014357A" w:rsidRDefault="0014357A" w:rsidP="0014357A">
            <w:pPr>
              <w:pStyle w:val="tableheader"/>
              <w:rPr>
                <w:rStyle w:val="LineNumber"/>
              </w:rPr>
            </w:pPr>
            <w:r>
              <w:rPr>
                <w:rStyle w:val="LineNumber"/>
              </w:rPr>
              <w:t>View Name</w:t>
            </w:r>
          </w:p>
        </w:tc>
        <w:tc>
          <w:tcPr>
            <w:tcW w:w="5669" w:type="dxa"/>
            <w:tcBorders>
              <w:bottom w:val="single" w:sz="4" w:space="0" w:color="auto"/>
            </w:tcBorders>
            <w:shd w:val="clear" w:color="auto" w:fill="auto"/>
          </w:tcPr>
          <w:p w:rsidR="0014357A" w:rsidRDefault="0014357A" w:rsidP="0014357A">
            <w:pPr>
              <w:pStyle w:val="tableheader"/>
              <w:rPr>
                <w:rStyle w:val="LineNumber"/>
              </w:rPr>
            </w:pPr>
            <w:r>
              <w:rPr>
                <w:rStyle w:val="LineNumber"/>
              </w:rPr>
              <w:t>Description</w:t>
            </w:r>
          </w:p>
        </w:tc>
      </w:tr>
      <w:tr w:rsidR="0014357A" w:rsidRPr="00D01893" w:rsidTr="00D01893">
        <w:trPr>
          <w:cantSplit/>
        </w:trPr>
        <w:tc>
          <w:tcPr>
            <w:tcW w:w="2834" w:type="dxa"/>
            <w:tcBorders>
              <w:top w:val="single" w:sz="4" w:space="0" w:color="auto"/>
            </w:tcBorders>
            <w:shd w:val="clear" w:color="auto" w:fill="auto"/>
          </w:tcPr>
          <w:p w:rsidR="0014357A" w:rsidRDefault="0014357A" w:rsidP="0014357A">
            <w:pPr>
              <w:pStyle w:val="tableheader"/>
              <w:rPr>
                <w:rStyle w:val="LineNumber"/>
              </w:rPr>
            </w:pPr>
            <w:r>
              <w:rPr>
                <w:rStyle w:val="LineNumber"/>
              </w:rPr>
              <w:t>Admission Age view</w:t>
            </w:r>
          </w:p>
          <w:p w:rsidR="0014357A" w:rsidRDefault="0014357A" w:rsidP="0014357A">
            <w:pPr>
              <w:pStyle w:val="tableheader"/>
              <w:rPr>
                <w:rStyle w:val="LineNumber"/>
              </w:rPr>
            </w:pPr>
            <w:r>
              <w:rPr>
                <w:rStyle w:val="LineNumber"/>
              </w:rPr>
              <w:t>(dim_admission_age)</w:t>
            </w:r>
          </w:p>
        </w:tc>
        <w:tc>
          <w:tcPr>
            <w:tcW w:w="5669" w:type="dxa"/>
            <w:tcBorders>
              <w:top w:val="single" w:sz="4" w:space="0" w:color="auto"/>
            </w:tcBorders>
            <w:shd w:val="clear" w:color="auto" w:fill="auto"/>
          </w:tcPr>
          <w:p w:rsidR="0014357A" w:rsidRDefault="0014357A" w:rsidP="0014357A">
            <w:pPr>
              <w:pStyle w:val="tabletext"/>
              <w:rPr>
                <w:rStyle w:val="LineNumber"/>
              </w:rPr>
            </w:pPr>
            <w:r>
              <w:rPr>
                <w:rStyle w:val="LineNumber"/>
              </w:rPr>
              <w:t>A view of the shared Age Band dimension table.</w:t>
            </w: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Birth Date view</w:t>
            </w:r>
          </w:p>
          <w:p w:rsidR="0014357A" w:rsidRDefault="0014357A" w:rsidP="0014357A">
            <w:pPr>
              <w:pStyle w:val="tableheader"/>
              <w:rPr>
                <w:rStyle w:val="LineNumber"/>
              </w:rPr>
            </w:pPr>
            <w:r>
              <w:rPr>
                <w:rStyle w:val="LineNumber"/>
              </w:rPr>
              <w:t>(dim_birth_date)</w:t>
            </w:r>
          </w:p>
        </w:tc>
        <w:tc>
          <w:tcPr>
            <w:tcW w:w="5669" w:type="dxa"/>
            <w:shd w:val="clear" w:color="auto" w:fill="auto"/>
          </w:tcPr>
          <w:p w:rsidR="0014357A" w:rsidRDefault="0014357A" w:rsidP="0014357A">
            <w:pPr>
              <w:pStyle w:val="tabletext"/>
              <w:rPr>
                <w:rStyle w:val="LineNumber"/>
              </w:rPr>
            </w:pPr>
            <w:r>
              <w:rPr>
                <w:rStyle w:val="LineNumber"/>
              </w:rPr>
              <w:t>A view of the shared Global Time dimension table.</w:t>
            </w: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Birth Location view</w:t>
            </w:r>
          </w:p>
          <w:p w:rsidR="0014357A" w:rsidRDefault="0014357A" w:rsidP="0014357A">
            <w:pPr>
              <w:pStyle w:val="tableheader"/>
              <w:rPr>
                <w:rStyle w:val="LineNumber"/>
              </w:rPr>
            </w:pPr>
            <w:r>
              <w:rPr>
                <w:rStyle w:val="LineNumber"/>
              </w:rPr>
              <w:t>(dim_birth_location)</w:t>
            </w:r>
          </w:p>
        </w:tc>
        <w:tc>
          <w:tcPr>
            <w:tcW w:w="5669" w:type="dxa"/>
            <w:shd w:val="clear" w:color="auto" w:fill="auto"/>
          </w:tcPr>
          <w:p w:rsidR="0014357A" w:rsidRDefault="0014357A" w:rsidP="0014357A">
            <w:pPr>
              <w:pStyle w:val="tabletext"/>
              <w:rPr>
                <w:rStyle w:val="LineNumber"/>
              </w:rPr>
            </w:pPr>
            <w:r>
              <w:rPr>
                <w:rStyle w:val="LineNumber"/>
              </w:rPr>
              <w:t>A view of the Location table.</w:t>
            </w: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Discharge Age view</w:t>
            </w:r>
          </w:p>
          <w:p w:rsidR="0014357A" w:rsidRDefault="0014357A" w:rsidP="0014357A">
            <w:pPr>
              <w:pStyle w:val="tableheader"/>
              <w:rPr>
                <w:rStyle w:val="LineNumber"/>
              </w:rPr>
            </w:pPr>
            <w:r>
              <w:rPr>
                <w:rStyle w:val="LineNumber"/>
              </w:rPr>
              <w:t>(dim_discharge_age)</w:t>
            </w:r>
          </w:p>
        </w:tc>
        <w:tc>
          <w:tcPr>
            <w:tcW w:w="5669" w:type="dxa"/>
            <w:shd w:val="clear" w:color="auto" w:fill="auto"/>
          </w:tcPr>
          <w:p w:rsidR="0014357A" w:rsidRDefault="0014357A" w:rsidP="0014357A">
            <w:pPr>
              <w:pStyle w:val="tabletext"/>
              <w:rPr>
                <w:rStyle w:val="LineNumber"/>
              </w:rPr>
            </w:pPr>
            <w:r>
              <w:rPr>
                <w:rStyle w:val="LineNumber"/>
              </w:rPr>
              <w:t>A view of the shared Age Band dimension table.</w:t>
            </w: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DRG v31 view</w:t>
            </w:r>
          </w:p>
          <w:p w:rsidR="0014357A" w:rsidRDefault="0014357A" w:rsidP="0014357A">
            <w:pPr>
              <w:pStyle w:val="tableheader"/>
              <w:rPr>
                <w:rStyle w:val="LineNumber"/>
              </w:rPr>
            </w:pPr>
            <w:r>
              <w:rPr>
                <w:rStyle w:val="LineNumber"/>
              </w:rPr>
              <w:t>(dim_drg_v31)</w:t>
            </w:r>
          </w:p>
        </w:tc>
        <w:tc>
          <w:tcPr>
            <w:tcW w:w="5669" w:type="dxa"/>
            <w:shd w:val="clear" w:color="auto" w:fill="auto"/>
          </w:tcPr>
          <w:p w:rsidR="0014357A" w:rsidRDefault="0014357A" w:rsidP="0014357A">
            <w:pPr>
              <w:pStyle w:val="tabletext"/>
              <w:rPr>
                <w:rStyle w:val="LineNumber"/>
              </w:rPr>
            </w:pP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Event Agency view</w:t>
            </w:r>
          </w:p>
          <w:p w:rsidR="0014357A" w:rsidRDefault="0014357A" w:rsidP="0014357A">
            <w:pPr>
              <w:pStyle w:val="tableheader"/>
              <w:rPr>
                <w:rStyle w:val="LineNumber"/>
              </w:rPr>
            </w:pPr>
            <w:r>
              <w:rPr>
                <w:rStyle w:val="LineNumber"/>
              </w:rPr>
              <w:t>(dim_event_agency)</w:t>
            </w:r>
          </w:p>
        </w:tc>
        <w:tc>
          <w:tcPr>
            <w:tcW w:w="5669" w:type="dxa"/>
            <w:shd w:val="clear" w:color="auto" w:fill="auto"/>
          </w:tcPr>
          <w:p w:rsidR="0014357A" w:rsidRDefault="0014357A" w:rsidP="0014357A">
            <w:pPr>
              <w:pStyle w:val="tabletext"/>
              <w:rPr>
                <w:rStyle w:val="LineNumber"/>
              </w:rPr>
            </w:pPr>
            <w:r>
              <w:rPr>
                <w:rStyle w:val="LineNumber"/>
              </w:rPr>
              <w:t>A view of the shared Agency Facility dimension table.</w:t>
            </w: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dim_event_end_date</w:t>
            </w:r>
          </w:p>
          <w:p w:rsidR="0014357A" w:rsidRDefault="0014357A" w:rsidP="0014357A">
            <w:pPr>
              <w:pStyle w:val="tableheader"/>
              <w:rPr>
                <w:rStyle w:val="LineNumber"/>
              </w:rPr>
            </w:pPr>
            <w:r>
              <w:rPr>
                <w:rStyle w:val="LineNumber"/>
              </w:rPr>
              <w:t>(dim_event_end_date)</w:t>
            </w:r>
          </w:p>
        </w:tc>
        <w:tc>
          <w:tcPr>
            <w:tcW w:w="5669" w:type="dxa"/>
            <w:shd w:val="clear" w:color="auto" w:fill="auto"/>
          </w:tcPr>
          <w:p w:rsidR="0014357A" w:rsidRDefault="0014357A" w:rsidP="0014357A">
            <w:pPr>
              <w:pStyle w:val="tabletext"/>
              <w:rPr>
                <w:rStyle w:val="LineNumber"/>
              </w:rPr>
            </w:pP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dim_event_facility</w:t>
            </w:r>
          </w:p>
          <w:p w:rsidR="0014357A" w:rsidRDefault="0014357A" w:rsidP="0014357A">
            <w:pPr>
              <w:pStyle w:val="tableheader"/>
              <w:rPr>
                <w:rStyle w:val="LineNumber"/>
              </w:rPr>
            </w:pPr>
            <w:r>
              <w:rPr>
                <w:rStyle w:val="LineNumber"/>
              </w:rPr>
              <w:t>(dim_event_facility)</w:t>
            </w:r>
          </w:p>
        </w:tc>
        <w:tc>
          <w:tcPr>
            <w:tcW w:w="5669" w:type="dxa"/>
            <w:shd w:val="clear" w:color="auto" w:fill="auto"/>
          </w:tcPr>
          <w:p w:rsidR="0014357A" w:rsidRDefault="0014357A" w:rsidP="0014357A">
            <w:pPr>
              <w:pStyle w:val="tabletext"/>
              <w:rPr>
                <w:rStyle w:val="LineNumber"/>
              </w:rPr>
            </w:pP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Event Facility Type view</w:t>
            </w:r>
          </w:p>
          <w:p w:rsidR="0014357A" w:rsidRDefault="0014357A" w:rsidP="0014357A">
            <w:pPr>
              <w:pStyle w:val="tableheader"/>
              <w:rPr>
                <w:rStyle w:val="LineNumber"/>
              </w:rPr>
            </w:pPr>
            <w:r>
              <w:rPr>
                <w:rStyle w:val="LineNumber"/>
              </w:rPr>
              <w:t>(dim_event_facility_type)</w:t>
            </w:r>
          </w:p>
        </w:tc>
        <w:tc>
          <w:tcPr>
            <w:tcW w:w="5669" w:type="dxa"/>
            <w:shd w:val="clear" w:color="auto" w:fill="auto"/>
          </w:tcPr>
          <w:p w:rsidR="0014357A" w:rsidRDefault="0014357A" w:rsidP="0014357A">
            <w:pPr>
              <w:pStyle w:val="tabletext"/>
              <w:rPr>
                <w:rStyle w:val="LineNumber"/>
              </w:rPr>
            </w:pP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dim_event_start_date</w:t>
            </w:r>
          </w:p>
          <w:p w:rsidR="0014357A" w:rsidRDefault="0014357A" w:rsidP="0014357A">
            <w:pPr>
              <w:pStyle w:val="tableheader"/>
              <w:rPr>
                <w:rStyle w:val="LineNumber"/>
              </w:rPr>
            </w:pPr>
            <w:r>
              <w:rPr>
                <w:rStyle w:val="LineNumber"/>
              </w:rPr>
              <w:t>(dim_event_start_date)</w:t>
            </w:r>
          </w:p>
        </w:tc>
        <w:tc>
          <w:tcPr>
            <w:tcW w:w="5669" w:type="dxa"/>
            <w:shd w:val="clear" w:color="auto" w:fill="auto"/>
          </w:tcPr>
          <w:p w:rsidR="0014357A" w:rsidRDefault="0014357A" w:rsidP="0014357A">
            <w:pPr>
              <w:pStyle w:val="tabletext"/>
              <w:rPr>
                <w:rStyle w:val="LineNumber"/>
              </w:rPr>
            </w:pP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Excluded purchase unit dimension</w:t>
            </w:r>
          </w:p>
          <w:p w:rsidR="0014357A" w:rsidRDefault="0014357A" w:rsidP="0014357A">
            <w:pPr>
              <w:pStyle w:val="tableheader"/>
              <w:rPr>
                <w:rStyle w:val="LineNumber"/>
              </w:rPr>
            </w:pPr>
            <w:r>
              <w:rPr>
                <w:rStyle w:val="LineNumber"/>
              </w:rPr>
              <w:t>(dim_exclu_purchase_unit)</w:t>
            </w:r>
          </w:p>
        </w:tc>
        <w:tc>
          <w:tcPr>
            <w:tcW w:w="5669" w:type="dxa"/>
            <w:shd w:val="clear" w:color="auto" w:fill="auto"/>
          </w:tcPr>
          <w:p w:rsidR="0014357A" w:rsidRDefault="0014357A" w:rsidP="0014357A">
            <w:pPr>
              <w:pStyle w:val="tabletext"/>
              <w:rPr>
                <w:rStyle w:val="LineNumber"/>
              </w:rPr>
            </w:pP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Facility transfer from dimension</w:t>
            </w:r>
          </w:p>
          <w:p w:rsidR="0014357A" w:rsidRDefault="0014357A" w:rsidP="0014357A">
            <w:pPr>
              <w:pStyle w:val="tableheader"/>
              <w:rPr>
                <w:rStyle w:val="LineNumber"/>
              </w:rPr>
            </w:pPr>
            <w:r>
              <w:rPr>
                <w:rStyle w:val="LineNumber"/>
              </w:rPr>
              <w:t>(dim_facility_transfer_from)</w:t>
            </w:r>
          </w:p>
        </w:tc>
        <w:tc>
          <w:tcPr>
            <w:tcW w:w="5669" w:type="dxa"/>
            <w:shd w:val="clear" w:color="auto" w:fill="auto"/>
          </w:tcPr>
          <w:p w:rsidR="0014357A" w:rsidRDefault="0014357A" w:rsidP="0014357A">
            <w:pPr>
              <w:pStyle w:val="tabletext"/>
              <w:rPr>
                <w:rStyle w:val="LineNumber"/>
              </w:rPr>
            </w:pP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Facility transfer to dimension</w:t>
            </w:r>
          </w:p>
          <w:p w:rsidR="0014357A" w:rsidRDefault="0014357A" w:rsidP="0014357A">
            <w:pPr>
              <w:pStyle w:val="tableheader"/>
              <w:rPr>
                <w:rStyle w:val="LineNumber"/>
              </w:rPr>
            </w:pPr>
            <w:r>
              <w:rPr>
                <w:rStyle w:val="LineNumber"/>
              </w:rPr>
              <w:t>(dim_facility_transfer_to)</w:t>
            </w:r>
          </w:p>
        </w:tc>
        <w:tc>
          <w:tcPr>
            <w:tcW w:w="5669" w:type="dxa"/>
            <w:shd w:val="clear" w:color="auto" w:fill="auto"/>
          </w:tcPr>
          <w:p w:rsidR="0014357A" w:rsidRDefault="0014357A" w:rsidP="0014357A">
            <w:pPr>
              <w:pStyle w:val="tabletext"/>
              <w:rPr>
                <w:rStyle w:val="LineNumber"/>
              </w:rPr>
            </w:pP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dim_first_consult_date</w:t>
            </w:r>
          </w:p>
          <w:p w:rsidR="0014357A" w:rsidRDefault="0014357A" w:rsidP="0014357A">
            <w:pPr>
              <w:pStyle w:val="tableheader"/>
              <w:rPr>
                <w:rStyle w:val="LineNumber"/>
              </w:rPr>
            </w:pPr>
            <w:r>
              <w:rPr>
                <w:rStyle w:val="LineNumber"/>
              </w:rPr>
              <w:t>(dim_first_consult_date)</w:t>
            </w:r>
          </w:p>
        </w:tc>
        <w:tc>
          <w:tcPr>
            <w:tcW w:w="5669" w:type="dxa"/>
            <w:shd w:val="clear" w:color="auto" w:fill="auto"/>
          </w:tcPr>
          <w:p w:rsidR="0014357A" w:rsidRDefault="0014357A" w:rsidP="0014357A">
            <w:pPr>
              <w:pStyle w:val="tabletext"/>
              <w:rPr>
                <w:rStyle w:val="LineNumber"/>
              </w:rPr>
            </w:pP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dim_last_updated_date</w:t>
            </w:r>
          </w:p>
          <w:p w:rsidR="0014357A" w:rsidRDefault="0014357A" w:rsidP="0014357A">
            <w:pPr>
              <w:pStyle w:val="tableheader"/>
              <w:rPr>
                <w:rStyle w:val="LineNumber"/>
              </w:rPr>
            </w:pPr>
            <w:r>
              <w:rPr>
                <w:rStyle w:val="LineNumber"/>
              </w:rPr>
              <w:t>(dim_last_updated_date)</w:t>
            </w:r>
          </w:p>
        </w:tc>
        <w:tc>
          <w:tcPr>
            <w:tcW w:w="5669" w:type="dxa"/>
            <w:shd w:val="clear" w:color="auto" w:fill="auto"/>
          </w:tcPr>
          <w:p w:rsidR="0014357A" w:rsidRDefault="0014357A" w:rsidP="0014357A">
            <w:pPr>
              <w:pStyle w:val="tabletext"/>
              <w:rPr>
                <w:rStyle w:val="LineNumber"/>
              </w:rPr>
            </w:pP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Mothers Age view</w:t>
            </w:r>
          </w:p>
          <w:p w:rsidR="0014357A" w:rsidRDefault="0014357A" w:rsidP="0014357A">
            <w:pPr>
              <w:pStyle w:val="tableheader"/>
              <w:rPr>
                <w:rStyle w:val="LineNumber"/>
              </w:rPr>
            </w:pPr>
            <w:r>
              <w:rPr>
                <w:rStyle w:val="LineNumber"/>
              </w:rPr>
              <w:t>(dim_mothers_age)</w:t>
            </w:r>
          </w:p>
        </w:tc>
        <w:tc>
          <w:tcPr>
            <w:tcW w:w="5669" w:type="dxa"/>
            <w:shd w:val="clear" w:color="auto" w:fill="auto"/>
          </w:tcPr>
          <w:p w:rsidR="0014357A" w:rsidRDefault="0014357A" w:rsidP="0014357A">
            <w:pPr>
              <w:pStyle w:val="tabletext"/>
              <w:rPr>
                <w:rStyle w:val="LineNumber"/>
              </w:rPr>
            </w:pPr>
            <w:r>
              <w:rPr>
                <w:rStyle w:val="LineNumber"/>
              </w:rPr>
              <w:t>A view of the shared Age Band dimension table.</w:t>
            </w: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dim_pd_06_clinical_code</w:t>
            </w:r>
          </w:p>
          <w:p w:rsidR="0014357A" w:rsidRDefault="0014357A" w:rsidP="0014357A">
            <w:pPr>
              <w:pStyle w:val="tableheader"/>
              <w:rPr>
                <w:rStyle w:val="LineNumber"/>
              </w:rPr>
            </w:pPr>
            <w:r>
              <w:rPr>
                <w:rStyle w:val="LineNumber"/>
              </w:rPr>
              <w:t>(dim_pd_06_clinical_code)</w:t>
            </w:r>
          </w:p>
        </w:tc>
        <w:tc>
          <w:tcPr>
            <w:tcW w:w="5669" w:type="dxa"/>
            <w:shd w:val="clear" w:color="auto" w:fill="auto"/>
          </w:tcPr>
          <w:p w:rsidR="0014357A" w:rsidRDefault="0014357A" w:rsidP="0014357A">
            <w:pPr>
              <w:pStyle w:val="tabletext"/>
              <w:rPr>
                <w:rStyle w:val="LineNumber"/>
              </w:rPr>
            </w:pP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dim_pd_10_clinical_code</w:t>
            </w:r>
          </w:p>
          <w:p w:rsidR="0014357A" w:rsidRDefault="0014357A" w:rsidP="0014357A">
            <w:pPr>
              <w:pStyle w:val="tableheader"/>
              <w:rPr>
                <w:rStyle w:val="LineNumber"/>
              </w:rPr>
            </w:pPr>
            <w:r>
              <w:rPr>
                <w:rStyle w:val="LineNumber"/>
              </w:rPr>
              <w:t>(dim_pd_10_clinical_code)</w:t>
            </w:r>
          </w:p>
        </w:tc>
        <w:tc>
          <w:tcPr>
            <w:tcW w:w="5669" w:type="dxa"/>
            <w:shd w:val="clear" w:color="auto" w:fill="auto"/>
          </w:tcPr>
          <w:p w:rsidR="0014357A" w:rsidRDefault="0014357A" w:rsidP="0014357A">
            <w:pPr>
              <w:pStyle w:val="tabletext"/>
              <w:rPr>
                <w:rStyle w:val="LineNumber"/>
              </w:rPr>
            </w:pP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dim_pd_11_clinical_code</w:t>
            </w:r>
          </w:p>
          <w:p w:rsidR="0014357A" w:rsidRDefault="0014357A" w:rsidP="0014357A">
            <w:pPr>
              <w:pStyle w:val="tableheader"/>
              <w:rPr>
                <w:rStyle w:val="LineNumber"/>
              </w:rPr>
            </w:pPr>
            <w:r>
              <w:rPr>
                <w:rStyle w:val="LineNumber"/>
              </w:rPr>
              <w:t>(dim_pd_11_clinical_code)</w:t>
            </w:r>
          </w:p>
        </w:tc>
        <w:tc>
          <w:tcPr>
            <w:tcW w:w="5669" w:type="dxa"/>
            <w:shd w:val="clear" w:color="auto" w:fill="auto"/>
          </w:tcPr>
          <w:p w:rsidR="0014357A" w:rsidRDefault="0014357A" w:rsidP="0014357A">
            <w:pPr>
              <w:pStyle w:val="tabletext"/>
              <w:rPr>
                <w:rStyle w:val="LineNumber"/>
              </w:rPr>
            </w:pP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dim_pd_12_clinical_code</w:t>
            </w:r>
          </w:p>
          <w:p w:rsidR="0014357A" w:rsidRDefault="0014357A" w:rsidP="0014357A">
            <w:pPr>
              <w:pStyle w:val="tableheader"/>
              <w:rPr>
                <w:rStyle w:val="LineNumber"/>
              </w:rPr>
            </w:pPr>
            <w:r>
              <w:rPr>
                <w:rStyle w:val="LineNumber"/>
              </w:rPr>
              <w:t>(dim_pd_12_clinical_code)</w:t>
            </w:r>
          </w:p>
        </w:tc>
        <w:tc>
          <w:tcPr>
            <w:tcW w:w="5669" w:type="dxa"/>
            <w:shd w:val="clear" w:color="auto" w:fill="auto"/>
          </w:tcPr>
          <w:p w:rsidR="0014357A" w:rsidRDefault="0014357A" w:rsidP="0014357A">
            <w:pPr>
              <w:pStyle w:val="tabletext"/>
              <w:rPr>
                <w:rStyle w:val="LineNumber"/>
              </w:rPr>
            </w:pP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lastRenderedPageBreak/>
              <w:t>dim_procedure_acc_date</w:t>
            </w:r>
          </w:p>
          <w:p w:rsidR="0014357A" w:rsidRDefault="0014357A" w:rsidP="0014357A">
            <w:pPr>
              <w:pStyle w:val="tableheader"/>
              <w:rPr>
                <w:rStyle w:val="LineNumber"/>
              </w:rPr>
            </w:pPr>
            <w:r>
              <w:rPr>
                <w:rStyle w:val="LineNumber"/>
              </w:rPr>
              <w:t>(dim_procedure_acc_date)</w:t>
            </w:r>
          </w:p>
        </w:tc>
        <w:tc>
          <w:tcPr>
            <w:tcW w:w="5669" w:type="dxa"/>
            <w:shd w:val="clear" w:color="auto" w:fill="auto"/>
          </w:tcPr>
          <w:p w:rsidR="0014357A" w:rsidRDefault="0014357A" w:rsidP="0014357A">
            <w:pPr>
              <w:pStyle w:val="tabletext"/>
              <w:rPr>
                <w:rStyle w:val="LineNumber"/>
              </w:rPr>
            </w:pP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Psych leave end date view</w:t>
            </w:r>
          </w:p>
          <w:p w:rsidR="0014357A" w:rsidRDefault="0014357A" w:rsidP="0014357A">
            <w:pPr>
              <w:pStyle w:val="tableheader"/>
              <w:rPr>
                <w:rStyle w:val="LineNumber"/>
              </w:rPr>
            </w:pPr>
            <w:r>
              <w:rPr>
                <w:rStyle w:val="LineNumber"/>
              </w:rPr>
              <w:t>(dim_psych_lv_end_date)</w:t>
            </w:r>
          </w:p>
        </w:tc>
        <w:tc>
          <w:tcPr>
            <w:tcW w:w="5669" w:type="dxa"/>
            <w:shd w:val="clear" w:color="auto" w:fill="auto"/>
          </w:tcPr>
          <w:p w:rsidR="0014357A" w:rsidRDefault="0014357A" w:rsidP="0014357A">
            <w:pPr>
              <w:pStyle w:val="tabletext"/>
              <w:rPr>
                <w:rStyle w:val="LineNumber"/>
              </w:rPr>
            </w:pPr>
            <w:r>
              <w:rPr>
                <w:rStyle w:val="LineNumber"/>
              </w:rPr>
              <w:t>A view of the shared Global Time dimension table.</w:t>
            </w: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dim_referral_date</w:t>
            </w:r>
          </w:p>
          <w:p w:rsidR="0014357A" w:rsidRDefault="0014357A" w:rsidP="0014357A">
            <w:pPr>
              <w:pStyle w:val="tableheader"/>
              <w:rPr>
                <w:rStyle w:val="LineNumber"/>
              </w:rPr>
            </w:pPr>
            <w:r>
              <w:rPr>
                <w:rStyle w:val="LineNumber"/>
              </w:rPr>
              <w:t>(dim_referral_date)</w:t>
            </w:r>
          </w:p>
        </w:tc>
        <w:tc>
          <w:tcPr>
            <w:tcW w:w="5669" w:type="dxa"/>
            <w:shd w:val="clear" w:color="auto" w:fill="auto"/>
          </w:tcPr>
          <w:p w:rsidR="0014357A" w:rsidRDefault="0014357A" w:rsidP="0014357A">
            <w:pPr>
              <w:pStyle w:val="tabletext"/>
              <w:rPr>
                <w:rStyle w:val="LineNumber"/>
              </w:rPr>
            </w:pPr>
          </w:p>
        </w:tc>
      </w:tr>
      <w:tr w:rsidR="0014357A" w:rsidRPr="00D01893" w:rsidTr="00D01893">
        <w:trPr>
          <w:cantSplit/>
        </w:trPr>
        <w:tc>
          <w:tcPr>
            <w:tcW w:w="2834" w:type="dxa"/>
            <w:shd w:val="clear" w:color="auto" w:fill="auto"/>
          </w:tcPr>
          <w:p w:rsidR="0014357A" w:rsidRDefault="0014357A" w:rsidP="0014357A">
            <w:pPr>
              <w:pStyle w:val="tableheader"/>
              <w:rPr>
                <w:rStyle w:val="LineNumber"/>
              </w:rPr>
            </w:pPr>
            <w:r>
              <w:rPr>
                <w:rStyle w:val="LineNumber"/>
              </w:rPr>
              <w:t>dim_surg_decided_date</w:t>
            </w:r>
          </w:p>
          <w:p w:rsidR="0014357A" w:rsidRDefault="0014357A" w:rsidP="0014357A">
            <w:pPr>
              <w:pStyle w:val="tableheader"/>
              <w:rPr>
                <w:rStyle w:val="LineNumber"/>
              </w:rPr>
            </w:pPr>
            <w:r>
              <w:rPr>
                <w:rStyle w:val="LineNumber"/>
              </w:rPr>
              <w:t>(dim_surg_decided_date)</w:t>
            </w:r>
          </w:p>
        </w:tc>
        <w:tc>
          <w:tcPr>
            <w:tcW w:w="5669" w:type="dxa"/>
            <w:shd w:val="clear" w:color="auto" w:fill="auto"/>
          </w:tcPr>
          <w:p w:rsidR="0014357A" w:rsidRDefault="0014357A" w:rsidP="0014357A">
            <w:pPr>
              <w:pStyle w:val="tabletext"/>
              <w:rPr>
                <w:rStyle w:val="LineNumber"/>
              </w:rPr>
            </w:pPr>
          </w:p>
        </w:tc>
      </w:tr>
    </w:tbl>
    <w:p w:rsidR="0014357A" w:rsidRDefault="0014357A" w:rsidP="0014357A">
      <w:pPr>
        <w:rPr>
          <w:rStyle w:val="LineNumber"/>
        </w:rPr>
      </w:pPr>
    </w:p>
    <w:p w:rsidR="003D351F" w:rsidRDefault="003D351F" w:rsidP="0014357A">
      <w:pPr>
        <w:rPr>
          <w:rStyle w:val="LineNumber"/>
        </w:rPr>
      </w:pPr>
    </w:p>
    <w:p w:rsidR="00E91E2B" w:rsidRPr="00E91E2B" w:rsidRDefault="00E91E2B" w:rsidP="00E91E2B">
      <w:pPr>
        <w:pStyle w:val="Heading1"/>
        <w:rPr>
          <w:rFonts w:cs="Times New Roman"/>
          <w:bCs w:val="0"/>
          <w:kern w:val="28"/>
          <w:szCs w:val="20"/>
        </w:rPr>
      </w:pPr>
      <w:r>
        <w:br w:type="page"/>
      </w:r>
      <w:bookmarkStart w:id="144" w:name="AppA"/>
      <w:bookmarkStart w:id="145" w:name="_Toc22377325"/>
      <w:bookmarkStart w:id="146" w:name="_Toc22377683"/>
      <w:bookmarkStart w:id="147" w:name="_Toc202953109"/>
      <w:bookmarkStart w:id="148" w:name="_Toc250969113"/>
      <w:bookmarkStart w:id="149" w:name="_Toc384814366"/>
      <w:bookmarkStart w:id="150" w:name="_Toc532806135"/>
      <w:bookmarkStart w:id="151" w:name="_Toc344216"/>
      <w:r w:rsidRPr="00E91E2B">
        <w:rPr>
          <w:rFonts w:cs="Times New Roman"/>
          <w:bCs w:val="0"/>
          <w:kern w:val="28"/>
          <w:szCs w:val="20"/>
        </w:rPr>
        <w:lastRenderedPageBreak/>
        <w:t xml:space="preserve">Appendix </w:t>
      </w:r>
      <w:r w:rsidR="00E45334">
        <w:rPr>
          <w:rFonts w:cs="Times New Roman"/>
          <w:bCs w:val="0"/>
          <w:kern w:val="28"/>
          <w:szCs w:val="20"/>
        </w:rPr>
        <w:t>D</w:t>
      </w:r>
      <w:r w:rsidRPr="00E91E2B">
        <w:rPr>
          <w:rFonts w:cs="Times New Roman"/>
          <w:bCs w:val="0"/>
          <w:kern w:val="28"/>
          <w:szCs w:val="20"/>
        </w:rPr>
        <w:t>: Data Dictionary Template</w:t>
      </w:r>
      <w:bookmarkEnd w:id="144"/>
      <w:bookmarkEnd w:id="145"/>
      <w:bookmarkEnd w:id="146"/>
      <w:bookmarkEnd w:id="147"/>
      <w:bookmarkEnd w:id="148"/>
      <w:bookmarkEnd w:id="149"/>
    </w:p>
    <w:p w:rsidR="00E91E2B" w:rsidRPr="00E91E2B" w:rsidRDefault="00E91E2B" w:rsidP="00E91E2B">
      <w:pPr>
        <w:pBdr>
          <w:top w:val="single" w:sz="4" w:space="1" w:color="auto"/>
        </w:pBdr>
        <w:spacing w:before="240"/>
        <w:ind w:left="1797" w:right="968"/>
        <w:rPr>
          <w:rFonts w:ascii="Times New Roman" w:hAnsi="Times New Roman"/>
          <w:sz w:val="24"/>
        </w:rPr>
      </w:pPr>
    </w:p>
    <w:tbl>
      <w:tblPr>
        <w:tblW w:w="0" w:type="auto"/>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b/>
                <w:szCs w:val="20"/>
                <w:lang w:val="en-GB"/>
              </w:rPr>
            </w:pPr>
            <w:r w:rsidRPr="00E91E2B">
              <w:rPr>
                <w:b/>
                <w:szCs w:val="20"/>
                <w:lang w:val="en-GB"/>
              </w:rPr>
              <w:t>Introduction</w:t>
            </w:r>
          </w:p>
        </w:tc>
        <w:tc>
          <w:tcPr>
            <w:tcW w:w="6614" w:type="dxa"/>
          </w:tcPr>
          <w:p w:rsidR="00E91E2B" w:rsidRPr="00E91E2B" w:rsidRDefault="00E91E2B" w:rsidP="00E91E2B">
            <w:pPr>
              <w:rPr>
                <w:szCs w:val="20"/>
              </w:rPr>
            </w:pPr>
            <w:r w:rsidRPr="00E91E2B">
              <w:rPr>
                <w:szCs w:val="20"/>
              </w:rPr>
              <w:t>This appendix explains how data element attributes are organised in the data dictionary template.</w:t>
            </w:r>
          </w:p>
        </w:tc>
      </w:tr>
    </w:tbl>
    <w:p w:rsidR="00E91E2B" w:rsidRPr="00E91E2B" w:rsidRDefault="00E91E2B" w:rsidP="00E91E2B">
      <w:pPr>
        <w:pBdr>
          <w:top w:val="single" w:sz="4" w:space="1" w:color="auto"/>
        </w:pBdr>
        <w:spacing w:before="240"/>
        <w:ind w:left="1797" w:right="968"/>
        <w:rPr>
          <w:rFonts w:ascii="Times New Roman" w:hAnsi="Times New Roman"/>
          <w:sz w:val="24"/>
        </w:rPr>
      </w:pPr>
    </w:p>
    <w:tbl>
      <w:tblPr>
        <w:tblW w:w="0" w:type="auto"/>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b/>
                <w:szCs w:val="20"/>
                <w:lang w:val="en-GB"/>
              </w:rPr>
            </w:pPr>
            <w:r w:rsidRPr="00E91E2B">
              <w:rPr>
                <w:b/>
                <w:szCs w:val="20"/>
                <w:lang w:val="en-GB"/>
              </w:rPr>
              <w:t>Order of elements</w:t>
            </w:r>
          </w:p>
        </w:tc>
        <w:tc>
          <w:tcPr>
            <w:tcW w:w="6614" w:type="dxa"/>
          </w:tcPr>
          <w:p w:rsidR="00E91E2B" w:rsidRPr="00E91E2B" w:rsidRDefault="00E91E2B" w:rsidP="00E91E2B">
            <w:pPr>
              <w:rPr>
                <w:szCs w:val="20"/>
              </w:rPr>
            </w:pPr>
            <w:r w:rsidRPr="00E91E2B">
              <w:rPr>
                <w:szCs w:val="20"/>
              </w:rPr>
              <w:t>Within the dictionary, elements are organised by table, and then alphabetically. An alphabetical index at the back of the data dictionary (Appendix I) and the graphical data model are intended to assist the user in finding specific elements.</w:t>
            </w:r>
          </w:p>
        </w:tc>
      </w:tr>
    </w:tbl>
    <w:p w:rsidR="00E91E2B" w:rsidRPr="00E91E2B" w:rsidRDefault="00E91E2B" w:rsidP="00E91E2B">
      <w:pPr>
        <w:pBdr>
          <w:top w:val="single" w:sz="4" w:space="1" w:color="auto"/>
        </w:pBdr>
        <w:tabs>
          <w:tab w:val="right" w:pos="9923"/>
        </w:tabs>
        <w:spacing w:before="240"/>
        <w:ind w:left="1797" w:right="968"/>
        <w:rPr>
          <w:rFonts w:ascii="Times New Roman" w:hAnsi="Times New Roman"/>
          <w:sz w:val="24"/>
        </w:rPr>
      </w:pPr>
    </w:p>
    <w:tbl>
      <w:tblPr>
        <w:tblW w:w="0" w:type="auto"/>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b/>
                <w:szCs w:val="20"/>
                <w:lang w:val="en-GB"/>
              </w:rPr>
            </w:pPr>
            <w:r w:rsidRPr="00E91E2B">
              <w:rPr>
                <w:b/>
                <w:szCs w:val="20"/>
                <w:lang w:val="en-GB"/>
              </w:rPr>
              <w:t>Template</w:t>
            </w:r>
          </w:p>
        </w:tc>
        <w:tc>
          <w:tcPr>
            <w:tcW w:w="6614" w:type="dxa"/>
          </w:tcPr>
          <w:p w:rsidR="00E91E2B" w:rsidRPr="00E91E2B" w:rsidRDefault="00E91E2B" w:rsidP="00E91E2B">
            <w:pPr>
              <w:rPr>
                <w:szCs w:val="20"/>
              </w:rPr>
            </w:pPr>
            <w:r w:rsidRPr="00E91E2B">
              <w:rPr>
                <w:szCs w:val="20"/>
              </w:rPr>
              <w:t>This table explains the template.</w:t>
            </w:r>
          </w:p>
        </w:tc>
      </w:tr>
      <w:bookmarkEnd w:id="150"/>
      <w:bookmarkEnd w:id="151"/>
    </w:tbl>
    <w:p w:rsidR="00E91E2B" w:rsidRPr="00E91E2B" w:rsidRDefault="00E91E2B" w:rsidP="00E91E2B">
      <w:pPr>
        <w:rPr>
          <w:rFonts w:ascii="Times New Roman" w:hAnsi="Times New Roman" w:cs="Arial"/>
          <w:sz w:val="24"/>
        </w:rPr>
      </w:pPr>
    </w:p>
    <w:tbl>
      <w:tblPr>
        <w:tblW w:w="0" w:type="auto"/>
        <w:tblLook w:val="0000" w:firstRow="0" w:lastRow="0" w:firstColumn="0" w:lastColumn="0" w:noHBand="0" w:noVBand="0"/>
      </w:tblPr>
      <w:tblGrid>
        <w:gridCol w:w="3227"/>
        <w:gridCol w:w="6345"/>
      </w:tblGrid>
      <w:tr w:rsidR="00E91E2B" w:rsidRPr="00E91E2B" w:rsidTr="00E91E2B">
        <w:trPr>
          <w:cantSplit/>
        </w:trPr>
        <w:tc>
          <w:tcPr>
            <w:tcW w:w="3227" w:type="dxa"/>
          </w:tcPr>
          <w:p w:rsidR="00E91E2B" w:rsidRPr="00E91E2B" w:rsidRDefault="00E91E2B" w:rsidP="00E91E2B">
            <w:pPr>
              <w:spacing w:before="120" w:after="120"/>
              <w:jc w:val="both"/>
              <w:rPr>
                <w:rFonts w:cs="Arial"/>
                <w:b/>
                <w:bCs/>
                <w:i/>
                <w:iCs/>
                <w:szCs w:val="20"/>
                <w:lang w:val="en-GB"/>
              </w:rPr>
            </w:pPr>
            <w:r w:rsidRPr="00E91E2B">
              <w:rPr>
                <w:rFonts w:cs="Arial"/>
                <w:b/>
                <w:bCs/>
                <w:i/>
                <w:iCs/>
                <w:szCs w:val="20"/>
                <w:lang w:val="en-GB"/>
              </w:rPr>
              <w:t>Administrative status</w:t>
            </w:r>
          </w:p>
        </w:tc>
        <w:tc>
          <w:tcPr>
            <w:tcW w:w="6345" w:type="dxa"/>
          </w:tcPr>
          <w:p w:rsidR="00E91E2B" w:rsidRPr="00E91E2B" w:rsidRDefault="00E91E2B" w:rsidP="00E91E2B">
            <w:pPr>
              <w:spacing w:before="120" w:after="120"/>
              <w:jc w:val="both"/>
              <w:rPr>
                <w:rFonts w:cs="Arial"/>
                <w:szCs w:val="20"/>
                <w:lang w:val="en-GB"/>
              </w:rPr>
            </w:pPr>
            <w:r w:rsidRPr="00E91E2B">
              <w:rPr>
                <w:rFonts w:cs="Arial"/>
                <w:szCs w:val="20"/>
                <w:lang w:val="en-GB"/>
              </w:rPr>
              <w:t>The operational status (</w:t>
            </w:r>
            <w:r w:rsidR="001D7825" w:rsidRPr="00E91E2B">
              <w:rPr>
                <w:rFonts w:cs="Arial"/>
                <w:szCs w:val="20"/>
                <w:lang w:val="en-GB"/>
              </w:rPr>
              <w:t>e.g.</w:t>
            </w:r>
            <w:r w:rsidRPr="00E91E2B">
              <w:rPr>
                <w:rFonts w:cs="Arial"/>
                <w:szCs w:val="20"/>
                <w:lang w:val="en-GB"/>
              </w:rPr>
              <w:t>, CURRENT, SUPERSEDED) of the data element. No SUPERSEDED data elements will be included in the Dictionaries.</w:t>
            </w:r>
          </w:p>
        </w:tc>
      </w:tr>
      <w:tr w:rsidR="00E91E2B" w:rsidRPr="00E91E2B" w:rsidTr="00E91E2B">
        <w:trPr>
          <w:cantSplit/>
        </w:trPr>
        <w:tc>
          <w:tcPr>
            <w:tcW w:w="3227" w:type="dxa"/>
          </w:tcPr>
          <w:p w:rsidR="00E91E2B" w:rsidRPr="00E91E2B" w:rsidRDefault="00E91E2B" w:rsidP="00E91E2B">
            <w:pPr>
              <w:spacing w:before="120" w:after="120"/>
              <w:jc w:val="both"/>
              <w:rPr>
                <w:rFonts w:cs="Arial"/>
                <w:b/>
                <w:bCs/>
                <w:i/>
                <w:iCs/>
                <w:szCs w:val="20"/>
                <w:lang w:val="en-GB"/>
              </w:rPr>
            </w:pPr>
            <w:r w:rsidRPr="00E91E2B">
              <w:rPr>
                <w:rFonts w:cs="Arial"/>
                <w:b/>
                <w:bCs/>
                <w:i/>
                <w:iCs/>
                <w:szCs w:val="20"/>
                <w:lang w:val="en-GB"/>
              </w:rPr>
              <w:t>Reference ID</w:t>
            </w:r>
          </w:p>
        </w:tc>
        <w:tc>
          <w:tcPr>
            <w:tcW w:w="6345" w:type="dxa"/>
          </w:tcPr>
          <w:p w:rsidR="00E91E2B" w:rsidRPr="00E91E2B" w:rsidRDefault="00E91E2B" w:rsidP="00E91E2B">
            <w:pPr>
              <w:spacing w:before="120" w:after="120"/>
              <w:jc w:val="both"/>
              <w:rPr>
                <w:rFonts w:cs="Arial"/>
                <w:szCs w:val="20"/>
                <w:lang w:val="en-GB"/>
              </w:rPr>
            </w:pPr>
            <w:r w:rsidRPr="00E91E2B">
              <w:rPr>
                <w:rFonts w:cs="Arial"/>
                <w:szCs w:val="20"/>
                <w:lang w:val="en-GB"/>
              </w:rPr>
              <w:t>A code that uniquely identifies the data element. If the data element is used in more than one collection, it should retain its Reference ID wherever it appears.</w:t>
            </w:r>
          </w:p>
        </w:tc>
      </w:tr>
      <w:tr w:rsidR="00E91E2B" w:rsidRPr="00E91E2B" w:rsidTr="00E91E2B">
        <w:trPr>
          <w:cantSplit/>
        </w:trPr>
        <w:tc>
          <w:tcPr>
            <w:tcW w:w="3227" w:type="dxa"/>
          </w:tcPr>
          <w:p w:rsidR="00E91E2B" w:rsidRPr="00E91E2B" w:rsidRDefault="00E91E2B" w:rsidP="00E91E2B">
            <w:pPr>
              <w:spacing w:before="120" w:after="120"/>
              <w:jc w:val="both"/>
              <w:rPr>
                <w:rFonts w:cs="Arial"/>
                <w:b/>
                <w:bCs/>
                <w:i/>
                <w:iCs/>
                <w:szCs w:val="20"/>
                <w:lang w:val="en-GB"/>
              </w:rPr>
            </w:pPr>
            <w:r w:rsidRPr="00E91E2B">
              <w:rPr>
                <w:rFonts w:cs="Arial"/>
                <w:b/>
                <w:bCs/>
                <w:i/>
                <w:iCs/>
                <w:szCs w:val="20"/>
                <w:lang w:val="en-GB"/>
              </w:rPr>
              <w:t>Version number</w:t>
            </w:r>
          </w:p>
        </w:tc>
        <w:tc>
          <w:tcPr>
            <w:tcW w:w="6345" w:type="dxa"/>
          </w:tcPr>
          <w:p w:rsidR="00E91E2B" w:rsidRPr="00E91E2B" w:rsidRDefault="00E91E2B" w:rsidP="00E91E2B">
            <w:pPr>
              <w:spacing w:before="120" w:after="120"/>
              <w:jc w:val="both"/>
              <w:rPr>
                <w:rFonts w:cs="Arial"/>
                <w:szCs w:val="20"/>
                <w:lang w:val="en-GB"/>
              </w:rPr>
            </w:pPr>
            <w:r w:rsidRPr="00E91E2B">
              <w:rPr>
                <w:rFonts w:cs="Arial"/>
                <w:szCs w:val="20"/>
                <w:lang w:val="en-GB"/>
              </w:rPr>
              <w:t>A version number for each data element. A new version number is allocated to a data element/concept when changes have been made to one or more of the following attributes of the definition:</w:t>
            </w:r>
          </w:p>
          <w:p w:rsidR="00E91E2B" w:rsidRPr="00E91E2B" w:rsidRDefault="00E91E2B" w:rsidP="00E91E2B">
            <w:pPr>
              <w:spacing w:before="120"/>
              <w:jc w:val="both"/>
              <w:rPr>
                <w:rFonts w:cs="Arial"/>
                <w:szCs w:val="20"/>
                <w:lang w:val="en-GB"/>
              </w:rPr>
            </w:pPr>
            <w:r w:rsidRPr="00E91E2B">
              <w:rPr>
                <w:rFonts w:cs="Arial"/>
                <w:szCs w:val="20"/>
                <w:lang w:val="en-GB"/>
              </w:rPr>
              <w:t>– name</w:t>
            </w:r>
          </w:p>
          <w:p w:rsidR="00E91E2B" w:rsidRPr="00E91E2B" w:rsidRDefault="00E91E2B" w:rsidP="00E91E2B">
            <w:pPr>
              <w:jc w:val="both"/>
              <w:rPr>
                <w:rFonts w:cs="Arial"/>
                <w:szCs w:val="20"/>
                <w:lang w:val="en-GB"/>
              </w:rPr>
            </w:pPr>
            <w:r w:rsidRPr="00E91E2B">
              <w:rPr>
                <w:rFonts w:cs="Arial"/>
                <w:szCs w:val="20"/>
                <w:lang w:val="en-GB"/>
              </w:rPr>
              <w:t>– definition</w:t>
            </w:r>
          </w:p>
          <w:p w:rsidR="00E91E2B" w:rsidRPr="00E91E2B" w:rsidRDefault="00E91E2B" w:rsidP="00E91E2B">
            <w:pPr>
              <w:spacing w:after="120"/>
              <w:jc w:val="both"/>
              <w:rPr>
                <w:rFonts w:cs="Arial"/>
                <w:lang w:val="en-GB"/>
              </w:rPr>
            </w:pPr>
            <w:r w:rsidRPr="00E91E2B">
              <w:rPr>
                <w:rFonts w:cs="Arial"/>
                <w:szCs w:val="20"/>
                <w:lang w:val="en-GB"/>
              </w:rPr>
              <w:t>– data dom</w:t>
            </w:r>
            <w:r w:rsidRPr="00E91E2B">
              <w:rPr>
                <w:rFonts w:cs="Arial"/>
                <w:lang w:val="en-GB"/>
              </w:rPr>
              <w:t xml:space="preserve">ain, </w:t>
            </w:r>
            <w:r w:rsidR="001D7825" w:rsidRPr="00E91E2B">
              <w:rPr>
                <w:rFonts w:cs="Arial"/>
                <w:lang w:val="en-GB"/>
              </w:rPr>
              <w:t>e.g.</w:t>
            </w:r>
            <w:r w:rsidRPr="00E91E2B">
              <w:rPr>
                <w:rFonts w:cs="Arial"/>
                <w:lang w:val="en-GB"/>
              </w:rPr>
              <w:t>, adding a new value to the field.</w:t>
            </w:r>
          </w:p>
          <w:p w:rsidR="00E91E2B" w:rsidRPr="00E91E2B" w:rsidRDefault="00E91E2B" w:rsidP="00E91E2B">
            <w:pPr>
              <w:spacing w:before="120" w:after="120"/>
              <w:jc w:val="both"/>
              <w:rPr>
                <w:rFonts w:cs="Arial"/>
                <w:szCs w:val="20"/>
                <w:lang w:val="en-GB"/>
              </w:rPr>
            </w:pPr>
            <w:r w:rsidRPr="00E91E2B">
              <w:rPr>
                <w:rFonts w:cs="Arial"/>
                <w:lang w:val="en-GB"/>
              </w:rPr>
              <w:t>Elements with frequently updated code tables, such as the Facility code table, will not be assigned a new version for changes to data domain.</w:t>
            </w:r>
          </w:p>
        </w:tc>
      </w:tr>
      <w:tr w:rsidR="00E91E2B" w:rsidRPr="00E91E2B" w:rsidTr="00E91E2B">
        <w:trPr>
          <w:cantSplit/>
        </w:trPr>
        <w:tc>
          <w:tcPr>
            <w:tcW w:w="3227" w:type="dxa"/>
          </w:tcPr>
          <w:p w:rsidR="00E91E2B" w:rsidRPr="00E91E2B" w:rsidRDefault="00E91E2B" w:rsidP="00E91E2B">
            <w:pPr>
              <w:spacing w:before="120" w:after="120"/>
              <w:jc w:val="both"/>
              <w:rPr>
                <w:rFonts w:cs="Arial"/>
                <w:b/>
                <w:bCs/>
                <w:i/>
                <w:iCs/>
                <w:szCs w:val="20"/>
                <w:lang w:val="en-GB"/>
              </w:rPr>
            </w:pPr>
            <w:r w:rsidRPr="00E91E2B">
              <w:rPr>
                <w:rFonts w:cs="Arial"/>
                <w:b/>
                <w:bCs/>
                <w:i/>
                <w:iCs/>
                <w:szCs w:val="20"/>
                <w:lang w:val="en-GB"/>
              </w:rPr>
              <w:t>Version date</w:t>
            </w:r>
          </w:p>
        </w:tc>
        <w:tc>
          <w:tcPr>
            <w:tcW w:w="6345" w:type="dxa"/>
          </w:tcPr>
          <w:p w:rsidR="00E91E2B" w:rsidRPr="00E91E2B" w:rsidRDefault="00E91E2B" w:rsidP="00E91E2B">
            <w:pPr>
              <w:spacing w:before="120" w:after="120"/>
              <w:jc w:val="both"/>
              <w:rPr>
                <w:rFonts w:cs="Arial"/>
                <w:szCs w:val="20"/>
                <w:lang w:val="en-GB"/>
              </w:rPr>
            </w:pPr>
            <w:r w:rsidRPr="00E91E2B">
              <w:rPr>
                <w:rFonts w:cs="Arial"/>
                <w:szCs w:val="20"/>
                <w:lang w:val="en-GB"/>
              </w:rPr>
              <w:t>The date the new version number was assigned.</w:t>
            </w:r>
          </w:p>
        </w:tc>
      </w:tr>
    </w:tbl>
    <w:p w:rsidR="00E91E2B" w:rsidRPr="00E91E2B" w:rsidRDefault="00E91E2B" w:rsidP="00E91E2B">
      <w:pPr>
        <w:spacing w:before="120"/>
        <w:jc w:val="both"/>
        <w:rPr>
          <w:b/>
          <w:bCs/>
          <w:sz w:val="20"/>
          <w:szCs w:val="20"/>
          <w:lang w:val="en-GB"/>
        </w:rPr>
      </w:pPr>
      <w:r w:rsidRPr="00E91E2B">
        <w:rPr>
          <w:b/>
          <w:bCs/>
          <w:sz w:val="20"/>
          <w:szCs w:val="20"/>
          <w:lang w:val="en-GB"/>
        </w:rPr>
        <w:t>Identifying and defining attributes</w:t>
      </w:r>
    </w:p>
    <w:tbl>
      <w:tblPr>
        <w:tblW w:w="0" w:type="auto"/>
        <w:tblLook w:val="0000" w:firstRow="0" w:lastRow="0" w:firstColumn="0" w:lastColumn="0" w:noHBand="0" w:noVBand="0"/>
      </w:tblPr>
      <w:tblGrid>
        <w:gridCol w:w="3227"/>
        <w:gridCol w:w="6345"/>
      </w:tblGrid>
      <w:tr w:rsidR="00E91E2B" w:rsidRPr="00E91E2B" w:rsidTr="00E91E2B">
        <w:tc>
          <w:tcPr>
            <w:tcW w:w="3227" w:type="dxa"/>
          </w:tcPr>
          <w:p w:rsidR="00E91E2B" w:rsidRPr="00E91E2B" w:rsidRDefault="00E91E2B" w:rsidP="00E91E2B">
            <w:pPr>
              <w:spacing w:before="120" w:after="120"/>
              <w:jc w:val="both"/>
              <w:rPr>
                <w:rFonts w:cs="Arial"/>
                <w:b/>
                <w:bCs/>
                <w:i/>
                <w:iCs/>
                <w:szCs w:val="20"/>
                <w:lang w:val="en-GB"/>
              </w:rPr>
            </w:pPr>
            <w:r w:rsidRPr="00E91E2B">
              <w:rPr>
                <w:rFonts w:cs="Arial"/>
                <w:b/>
                <w:bCs/>
                <w:i/>
                <w:iCs/>
                <w:szCs w:val="20"/>
                <w:lang w:val="en-GB"/>
              </w:rPr>
              <w:t>Name</w:t>
            </w:r>
          </w:p>
        </w:tc>
        <w:tc>
          <w:tcPr>
            <w:tcW w:w="6345" w:type="dxa"/>
          </w:tcPr>
          <w:p w:rsidR="00E91E2B" w:rsidRPr="00E91E2B" w:rsidRDefault="00E91E2B" w:rsidP="00E91E2B">
            <w:pPr>
              <w:spacing w:before="120" w:after="120"/>
              <w:jc w:val="both"/>
              <w:rPr>
                <w:rFonts w:cs="Arial"/>
                <w:szCs w:val="20"/>
                <w:lang w:val="en-GB"/>
              </w:rPr>
            </w:pPr>
            <w:r w:rsidRPr="00E91E2B">
              <w:rPr>
                <w:rFonts w:cs="Arial"/>
                <w:szCs w:val="20"/>
                <w:lang w:val="en-GB"/>
              </w:rPr>
              <w:t>A single or multi-word designation assigned to a data element. This appears in the heading for each unique data definition in the Dictionaries. Previous names for the data element are included in the Guide for Use section.</w:t>
            </w:r>
          </w:p>
        </w:tc>
      </w:tr>
      <w:tr w:rsidR="00E91E2B" w:rsidRPr="00E91E2B" w:rsidTr="00E91E2B">
        <w:tc>
          <w:tcPr>
            <w:tcW w:w="3227" w:type="dxa"/>
          </w:tcPr>
          <w:p w:rsidR="00E91E2B" w:rsidRPr="00E91E2B" w:rsidRDefault="00E91E2B" w:rsidP="00E91E2B">
            <w:pPr>
              <w:spacing w:before="120" w:after="120"/>
              <w:jc w:val="both"/>
              <w:rPr>
                <w:rFonts w:cs="Arial"/>
                <w:b/>
                <w:bCs/>
                <w:i/>
                <w:iCs/>
                <w:szCs w:val="20"/>
                <w:lang w:val="en-GB"/>
              </w:rPr>
            </w:pPr>
            <w:r w:rsidRPr="00E91E2B">
              <w:rPr>
                <w:rFonts w:cs="Arial"/>
                <w:b/>
                <w:bCs/>
                <w:i/>
                <w:iCs/>
                <w:szCs w:val="20"/>
                <w:lang w:val="en-GB"/>
              </w:rPr>
              <w:t>Data element type</w:t>
            </w:r>
          </w:p>
        </w:tc>
        <w:tc>
          <w:tcPr>
            <w:tcW w:w="6345" w:type="dxa"/>
          </w:tcPr>
          <w:p w:rsidR="00E91E2B" w:rsidRPr="00E91E2B" w:rsidRDefault="00E91E2B" w:rsidP="00E91E2B">
            <w:pPr>
              <w:spacing w:before="120" w:after="120"/>
              <w:jc w:val="both"/>
              <w:rPr>
                <w:rFonts w:cs="Arial"/>
                <w:szCs w:val="20"/>
                <w:lang w:val="en-GB"/>
              </w:rPr>
            </w:pPr>
            <w:r w:rsidRPr="00E91E2B">
              <w:rPr>
                <w:rFonts w:cs="Arial"/>
                <w:szCs w:val="20"/>
                <w:lang w:val="en-GB"/>
              </w:rPr>
              <w:t xml:space="preserve">DATA ELEMENT—a unit of data for which the definition, identification, representation and permissible values are specified by means of a set of attributes. </w:t>
            </w:r>
          </w:p>
          <w:p w:rsidR="00E91E2B" w:rsidRPr="00E91E2B" w:rsidRDefault="00E91E2B" w:rsidP="00E91E2B">
            <w:pPr>
              <w:spacing w:after="120"/>
              <w:jc w:val="both"/>
              <w:rPr>
                <w:rFonts w:cs="Arial"/>
                <w:szCs w:val="20"/>
                <w:lang w:val="en-GB"/>
              </w:rPr>
            </w:pPr>
            <w:r w:rsidRPr="00E91E2B">
              <w:rPr>
                <w:rFonts w:cs="Arial"/>
                <w:szCs w:val="20"/>
                <w:lang w:val="en-GB"/>
              </w:rPr>
              <w:t xml:space="preserve">DERIVED DATA ELEMENT—a data element whose values are derived by calculation from the values of other data elements. </w:t>
            </w:r>
          </w:p>
          <w:p w:rsidR="00E91E2B" w:rsidRPr="00E91E2B" w:rsidRDefault="00E91E2B" w:rsidP="00E91E2B">
            <w:pPr>
              <w:spacing w:after="120"/>
              <w:jc w:val="both"/>
              <w:rPr>
                <w:rFonts w:cs="Arial"/>
                <w:szCs w:val="20"/>
                <w:lang w:val="en-GB"/>
              </w:rPr>
            </w:pPr>
            <w:r w:rsidRPr="00E91E2B">
              <w:rPr>
                <w:rFonts w:cs="Arial"/>
                <w:szCs w:val="20"/>
                <w:lang w:val="en-GB"/>
              </w:rPr>
              <w:t xml:space="preserve">COMPOSITE DATA ELEMENT—a data element whose values represent a grouping of the values of other data elements in a specified order. </w:t>
            </w:r>
          </w:p>
        </w:tc>
      </w:tr>
      <w:tr w:rsidR="00E91E2B" w:rsidRPr="00E91E2B" w:rsidTr="00E91E2B">
        <w:trPr>
          <w:cantSplit/>
        </w:trPr>
        <w:tc>
          <w:tcPr>
            <w:tcW w:w="3227" w:type="dxa"/>
          </w:tcPr>
          <w:p w:rsidR="00E91E2B" w:rsidRPr="00E91E2B" w:rsidRDefault="00E91E2B" w:rsidP="00E91E2B">
            <w:pPr>
              <w:spacing w:before="120" w:after="120"/>
              <w:jc w:val="both"/>
              <w:rPr>
                <w:rFonts w:cs="Arial"/>
                <w:b/>
                <w:bCs/>
                <w:i/>
                <w:iCs/>
                <w:szCs w:val="20"/>
                <w:lang w:val="en-GB"/>
              </w:rPr>
            </w:pPr>
            <w:r w:rsidRPr="00E91E2B">
              <w:rPr>
                <w:rFonts w:cs="Arial"/>
                <w:b/>
                <w:bCs/>
                <w:i/>
                <w:iCs/>
                <w:szCs w:val="20"/>
                <w:lang w:val="en-GB"/>
              </w:rPr>
              <w:t>Definition</w:t>
            </w:r>
          </w:p>
        </w:tc>
        <w:tc>
          <w:tcPr>
            <w:tcW w:w="6345" w:type="dxa"/>
          </w:tcPr>
          <w:p w:rsidR="00E91E2B" w:rsidRPr="00E91E2B" w:rsidRDefault="00E91E2B" w:rsidP="00E91E2B">
            <w:pPr>
              <w:spacing w:before="120" w:after="120"/>
              <w:jc w:val="both"/>
              <w:rPr>
                <w:rFonts w:cs="Arial"/>
                <w:szCs w:val="20"/>
                <w:lang w:val="en-GB"/>
              </w:rPr>
            </w:pPr>
            <w:r w:rsidRPr="00E91E2B">
              <w:rPr>
                <w:rFonts w:cs="Arial"/>
                <w:szCs w:val="20"/>
                <w:lang w:val="en-GB"/>
              </w:rPr>
              <w:t>A statement that expresses the essential nature of a data element and its differentiation from all other data elements.</w:t>
            </w:r>
          </w:p>
        </w:tc>
      </w:tr>
      <w:tr w:rsidR="00E91E2B" w:rsidRPr="00E91E2B" w:rsidTr="00E91E2B">
        <w:tc>
          <w:tcPr>
            <w:tcW w:w="3227" w:type="dxa"/>
          </w:tcPr>
          <w:p w:rsidR="00E91E2B" w:rsidRPr="00E91E2B" w:rsidRDefault="00E91E2B" w:rsidP="00E91E2B">
            <w:pPr>
              <w:spacing w:before="120" w:after="120"/>
              <w:jc w:val="both"/>
              <w:rPr>
                <w:rFonts w:cs="Arial"/>
                <w:b/>
                <w:bCs/>
                <w:i/>
                <w:iCs/>
                <w:szCs w:val="20"/>
                <w:lang w:val="en-GB"/>
              </w:rPr>
            </w:pPr>
            <w:r w:rsidRPr="00E91E2B">
              <w:rPr>
                <w:rFonts w:cs="Arial"/>
                <w:b/>
                <w:bCs/>
                <w:i/>
                <w:iCs/>
                <w:szCs w:val="20"/>
                <w:lang w:val="en-GB"/>
              </w:rPr>
              <w:t>Context (optional)</w:t>
            </w:r>
          </w:p>
        </w:tc>
        <w:tc>
          <w:tcPr>
            <w:tcW w:w="6345" w:type="dxa"/>
          </w:tcPr>
          <w:p w:rsidR="00E91E2B" w:rsidRPr="00E91E2B" w:rsidRDefault="00E91E2B" w:rsidP="00E91E2B">
            <w:pPr>
              <w:spacing w:before="120" w:after="120"/>
              <w:jc w:val="both"/>
              <w:rPr>
                <w:rFonts w:cs="Arial"/>
                <w:szCs w:val="20"/>
                <w:lang w:val="en-GB"/>
              </w:rPr>
            </w:pPr>
            <w:r w:rsidRPr="00E91E2B">
              <w:rPr>
                <w:rFonts w:cs="Arial"/>
                <w:szCs w:val="20"/>
                <w:lang w:val="en-GB"/>
              </w:rPr>
              <w:t>A designation or description of the application environment or discipline in which a name is applied or from which it originates. This attribute may also include the justification for collecting the items and uses of the information.</w:t>
            </w:r>
          </w:p>
        </w:tc>
      </w:tr>
    </w:tbl>
    <w:p w:rsidR="00E91E2B" w:rsidRPr="00E91E2B" w:rsidRDefault="00E91E2B" w:rsidP="00E91E2B">
      <w:pPr>
        <w:spacing w:before="120"/>
        <w:jc w:val="both"/>
        <w:rPr>
          <w:b/>
          <w:bCs/>
          <w:sz w:val="20"/>
          <w:szCs w:val="20"/>
          <w:lang w:val="en-GB"/>
        </w:rPr>
      </w:pPr>
      <w:r w:rsidRPr="00E91E2B">
        <w:rPr>
          <w:b/>
          <w:bCs/>
          <w:sz w:val="20"/>
          <w:szCs w:val="20"/>
          <w:lang w:val="en-GB"/>
        </w:rPr>
        <w:t>Relational and representational attributes</w:t>
      </w:r>
    </w:p>
    <w:tbl>
      <w:tblPr>
        <w:tblW w:w="0" w:type="auto"/>
        <w:tblLook w:val="0000" w:firstRow="0" w:lastRow="0" w:firstColumn="0" w:lastColumn="0" w:noHBand="0" w:noVBand="0"/>
      </w:tblPr>
      <w:tblGrid>
        <w:gridCol w:w="3227"/>
        <w:gridCol w:w="6345"/>
      </w:tblGrid>
      <w:tr w:rsidR="00E91E2B" w:rsidRPr="00E91E2B" w:rsidTr="00E91E2B">
        <w:tc>
          <w:tcPr>
            <w:tcW w:w="3227" w:type="dxa"/>
          </w:tcPr>
          <w:p w:rsidR="00E91E2B" w:rsidRPr="00E91E2B" w:rsidRDefault="00E91E2B" w:rsidP="00E91E2B">
            <w:pPr>
              <w:spacing w:before="120" w:after="120"/>
              <w:jc w:val="both"/>
              <w:rPr>
                <w:rFonts w:cs="Arial"/>
                <w:b/>
                <w:bCs/>
                <w:i/>
                <w:iCs/>
                <w:szCs w:val="20"/>
                <w:lang w:val="en-GB"/>
              </w:rPr>
            </w:pPr>
            <w:r w:rsidRPr="00E91E2B">
              <w:rPr>
                <w:rFonts w:cs="Arial"/>
                <w:b/>
                <w:bCs/>
                <w:i/>
                <w:iCs/>
                <w:szCs w:val="20"/>
                <w:lang w:val="en-GB"/>
              </w:rPr>
              <w:t>Data type</w:t>
            </w:r>
          </w:p>
        </w:tc>
        <w:tc>
          <w:tcPr>
            <w:tcW w:w="6345" w:type="dxa"/>
          </w:tcPr>
          <w:p w:rsidR="00E91E2B" w:rsidRPr="00E91E2B" w:rsidRDefault="00E91E2B" w:rsidP="00E91E2B">
            <w:pPr>
              <w:spacing w:before="120" w:after="120"/>
              <w:jc w:val="both"/>
              <w:rPr>
                <w:rFonts w:cs="Arial"/>
                <w:szCs w:val="20"/>
                <w:lang w:val="en-GB"/>
              </w:rPr>
            </w:pPr>
            <w:r w:rsidRPr="00E91E2B">
              <w:rPr>
                <w:rFonts w:cs="Arial"/>
                <w:szCs w:val="20"/>
                <w:lang w:val="en-GB"/>
              </w:rPr>
              <w:t xml:space="preserve">The type of field in which a data element is held. For example, character, integer, or numeric. </w:t>
            </w:r>
          </w:p>
        </w:tc>
      </w:tr>
      <w:tr w:rsidR="00E91E2B" w:rsidRPr="00E91E2B" w:rsidTr="00E91E2B">
        <w:tc>
          <w:tcPr>
            <w:tcW w:w="3227" w:type="dxa"/>
          </w:tcPr>
          <w:p w:rsidR="00E91E2B" w:rsidRPr="00E91E2B" w:rsidRDefault="00E91E2B" w:rsidP="00E91E2B">
            <w:pPr>
              <w:spacing w:before="120" w:after="120"/>
              <w:jc w:val="both"/>
              <w:rPr>
                <w:rFonts w:cs="Arial"/>
                <w:b/>
                <w:bCs/>
                <w:i/>
                <w:iCs/>
                <w:szCs w:val="20"/>
                <w:lang w:val="en-GB"/>
              </w:rPr>
            </w:pPr>
            <w:r w:rsidRPr="00E91E2B">
              <w:rPr>
                <w:rFonts w:cs="Arial"/>
                <w:b/>
                <w:bCs/>
                <w:i/>
                <w:iCs/>
                <w:szCs w:val="20"/>
                <w:lang w:val="en-GB"/>
              </w:rPr>
              <w:t>Field size</w:t>
            </w:r>
          </w:p>
        </w:tc>
        <w:tc>
          <w:tcPr>
            <w:tcW w:w="6345" w:type="dxa"/>
          </w:tcPr>
          <w:p w:rsidR="00E91E2B" w:rsidRPr="00E91E2B" w:rsidRDefault="00E91E2B" w:rsidP="00E91E2B">
            <w:pPr>
              <w:spacing w:before="120" w:after="120"/>
              <w:jc w:val="both"/>
              <w:rPr>
                <w:rFonts w:cs="Arial"/>
                <w:szCs w:val="20"/>
                <w:lang w:val="en-GB"/>
              </w:rPr>
            </w:pPr>
            <w:r w:rsidRPr="00E91E2B">
              <w:rPr>
                <w:rFonts w:cs="Arial"/>
                <w:szCs w:val="20"/>
                <w:lang w:val="en-GB"/>
              </w:rPr>
              <w:t xml:space="preserve">The maximum number of storage units (of the corresponding data type) to represent the data element value. Field size does not generally include characters used to mark logical separations of values, </w:t>
            </w:r>
            <w:r w:rsidR="001D7825" w:rsidRPr="00E91E2B">
              <w:rPr>
                <w:rFonts w:cs="Arial"/>
                <w:szCs w:val="20"/>
                <w:lang w:val="en-GB"/>
              </w:rPr>
              <w:t>e.g.</w:t>
            </w:r>
            <w:r w:rsidRPr="00E91E2B">
              <w:rPr>
                <w:rFonts w:cs="Arial"/>
                <w:szCs w:val="20"/>
                <w:lang w:val="en-GB"/>
              </w:rPr>
              <w:t xml:space="preserve">, commas, hyphens </w:t>
            </w:r>
            <w:r w:rsidRPr="00E91E2B">
              <w:rPr>
                <w:rFonts w:cs="Arial"/>
                <w:szCs w:val="20"/>
                <w:lang w:val="en-GB"/>
              </w:rPr>
              <w:lastRenderedPageBreak/>
              <w:t>or slashes.</w:t>
            </w:r>
          </w:p>
        </w:tc>
      </w:tr>
      <w:tr w:rsidR="00E91E2B" w:rsidRPr="00E91E2B" w:rsidTr="00E91E2B">
        <w:tc>
          <w:tcPr>
            <w:tcW w:w="3227" w:type="dxa"/>
          </w:tcPr>
          <w:p w:rsidR="00E91E2B" w:rsidRPr="00E91E2B" w:rsidRDefault="00E91E2B" w:rsidP="00E91E2B">
            <w:pPr>
              <w:spacing w:before="120" w:after="120"/>
              <w:jc w:val="both"/>
              <w:rPr>
                <w:rFonts w:cs="Arial"/>
                <w:b/>
                <w:bCs/>
                <w:i/>
                <w:iCs/>
                <w:szCs w:val="20"/>
                <w:lang w:val="en-GB"/>
              </w:rPr>
            </w:pPr>
            <w:r w:rsidRPr="00E91E2B">
              <w:rPr>
                <w:rFonts w:cs="Arial"/>
                <w:b/>
                <w:bCs/>
                <w:i/>
                <w:iCs/>
                <w:szCs w:val="20"/>
                <w:lang w:val="en-GB"/>
              </w:rPr>
              <w:lastRenderedPageBreak/>
              <w:t>Layout</w:t>
            </w:r>
          </w:p>
        </w:tc>
        <w:tc>
          <w:tcPr>
            <w:tcW w:w="6345" w:type="dxa"/>
          </w:tcPr>
          <w:p w:rsidR="00E91E2B" w:rsidRPr="00E91E2B" w:rsidRDefault="00E91E2B" w:rsidP="00E91E2B">
            <w:pPr>
              <w:spacing w:before="120" w:after="120"/>
              <w:jc w:val="both"/>
              <w:rPr>
                <w:rFonts w:cs="Arial"/>
                <w:szCs w:val="20"/>
                <w:lang w:val="en-GB"/>
              </w:rPr>
            </w:pPr>
            <w:r w:rsidRPr="00E91E2B">
              <w:rPr>
                <w:rFonts w:cs="Arial"/>
                <w:szCs w:val="20"/>
                <w:lang w:val="en-GB"/>
              </w:rPr>
              <w:t>The representational layout</w:t>
            </w:r>
            <w:r w:rsidRPr="00E91E2B">
              <w:rPr>
                <w:rFonts w:cs="Arial"/>
                <w:i/>
                <w:iCs/>
                <w:szCs w:val="20"/>
                <w:lang w:val="en-GB"/>
              </w:rPr>
              <w:t xml:space="preserve"> </w:t>
            </w:r>
            <w:r w:rsidRPr="00E91E2B">
              <w:rPr>
                <w:rFonts w:cs="Arial"/>
                <w:szCs w:val="20"/>
                <w:lang w:val="en-GB"/>
              </w:rPr>
              <w:t>of characters in data element values expressed by a character string representation. For example:</w:t>
            </w:r>
          </w:p>
          <w:p w:rsidR="00E91E2B" w:rsidRPr="00E91E2B" w:rsidRDefault="00E91E2B" w:rsidP="00E91E2B">
            <w:pPr>
              <w:spacing w:before="120"/>
              <w:jc w:val="both"/>
              <w:rPr>
                <w:rFonts w:cs="Arial"/>
                <w:szCs w:val="20"/>
                <w:lang w:val="en-GB"/>
              </w:rPr>
            </w:pPr>
            <w:r w:rsidRPr="00E91E2B">
              <w:rPr>
                <w:rFonts w:cs="Arial"/>
                <w:szCs w:val="20"/>
                <w:lang w:val="en-GB"/>
              </w:rPr>
              <w:t>- ‘CCYYMMDD’ for calendar date</w:t>
            </w:r>
          </w:p>
          <w:p w:rsidR="00E91E2B" w:rsidRPr="00E91E2B" w:rsidRDefault="00E91E2B" w:rsidP="00E91E2B">
            <w:pPr>
              <w:jc w:val="both"/>
              <w:rPr>
                <w:rFonts w:cs="Arial"/>
                <w:szCs w:val="20"/>
                <w:lang w:val="en-GB"/>
              </w:rPr>
            </w:pPr>
            <w:r w:rsidRPr="00E91E2B">
              <w:rPr>
                <w:rFonts w:cs="Arial"/>
                <w:szCs w:val="20"/>
                <w:lang w:val="en-GB"/>
              </w:rPr>
              <w:t>- ‘N’ for a one-digit numeric field</w:t>
            </w:r>
          </w:p>
          <w:p w:rsidR="00E91E2B" w:rsidRPr="00E91E2B" w:rsidRDefault="00E91E2B" w:rsidP="00E91E2B">
            <w:pPr>
              <w:jc w:val="both"/>
              <w:rPr>
                <w:rFonts w:cs="Arial"/>
                <w:szCs w:val="20"/>
                <w:lang w:val="en-GB"/>
              </w:rPr>
            </w:pPr>
            <w:r w:rsidRPr="00E91E2B">
              <w:rPr>
                <w:rFonts w:cs="Arial"/>
                <w:szCs w:val="20"/>
                <w:lang w:val="en-GB"/>
              </w:rPr>
              <w:t>- ‘A’ for a one-character field</w:t>
            </w:r>
          </w:p>
          <w:p w:rsidR="00E91E2B" w:rsidRPr="00E91E2B" w:rsidRDefault="00E91E2B" w:rsidP="00E91E2B">
            <w:pPr>
              <w:jc w:val="both"/>
              <w:rPr>
                <w:rFonts w:cs="Arial"/>
                <w:szCs w:val="20"/>
                <w:lang w:val="en-GB"/>
              </w:rPr>
            </w:pPr>
            <w:r w:rsidRPr="00E91E2B">
              <w:rPr>
                <w:rFonts w:cs="Arial"/>
                <w:szCs w:val="20"/>
                <w:lang w:val="en-GB"/>
              </w:rPr>
              <w:t>- ‘X’ for a field that can hold either a character or a digit, and</w:t>
            </w:r>
          </w:p>
          <w:p w:rsidR="00E91E2B" w:rsidRPr="00E91E2B" w:rsidRDefault="00E91E2B" w:rsidP="00E91E2B">
            <w:pPr>
              <w:spacing w:after="120"/>
              <w:jc w:val="both"/>
              <w:rPr>
                <w:rFonts w:cs="Arial"/>
                <w:szCs w:val="20"/>
                <w:lang w:val="en-GB"/>
              </w:rPr>
            </w:pPr>
            <w:r w:rsidRPr="00E91E2B">
              <w:rPr>
                <w:rFonts w:cs="Arial"/>
                <w:szCs w:val="20"/>
                <w:lang w:val="en-GB"/>
              </w:rPr>
              <w:t>- ‘$$$,$$$,$$$’ for data elements about expenditure.</w:t>
            </w:r>
          </w:p>
        </w:tc>
      </w:tr>
      <w:tr w:rsidR="00E91E2B" w:rsidRPr="00E91E2B" w:rsidTr="00E91E2B">
        <w:tc>
          <w:tcPr>
            <w:tcW w:w="3227" w:type="dxa"/>
          </w:tcPr>
          <w:p w:rsidR="00E91E2B" w:rsidRPr="00E91E2B" w:rsidRDefault="00E91E2B" w:rsidP="00E91E2B">
            <w:pPr>
              <w:spacing w:before="120" w:after="120"/>
              <w:jc w:val="both"/>
              <w:rPr>
                <w:rFonts w:cs="Arial"/>
                <w:b/>
                <w:bCs/>
                <w:i/>
                <w:iCs/>
                <w:szCs w:val="20"/>
                <w:lang w:val="en-GB"/>
              </w:rPr>
            </w:pPr>
            <w:r w:rsidRPr="00E91E2B">
              <w:rPr>
                <w:rFonts w:cs="Arial"/>
                <w:b/>
                <w:bCs/>
                <w:i/>
                <w:iCs/>
                <w:szCs w:val="20"/>
                <w:lang w:val="en-GB"/>
              </w:rPr>
              <w:t>Data domain</w:t>
            </w:r>
          </w:p>
        </w:tc>
        <w:tc>
          <w:tcPr>
            <w:tcW w:w="6345" w:type="dxa"/>
          </w:tcPr>
          <w:p w:rsidR="00E91E2B" w:rsidRPr="00E91E2B" w:rsidRDefault="00E91E2B" w:rsidP="00E91E2B">
            <w:pPr>
              <w:spacing w:before="120" w:after="120"/>
              <w:jc w:val="both"/>
              <w:rPr>
                <w:rFonts w:cs="Arial"/>
                <w:szCs w:val="20"/>
                <w:lang w:val="en-GB"/>
              </w:rPr>
            </w:pPr>
            <w:r w:rsidRPr="00E91E2B">
              <w:rPr>
                <w:rFonts w:cs="Arial"/>
                <w:szCs w:val="20"/>
                <w:lang w:val="en-GB"/>
              </w:rPr>
              <w:t>The permissible values for the data element. The set of values can be listed or specified by referring to a code table or code tables, for example, ICD-10-AM 2nd Edition.</w:t>
            </w:r>
          </w:p>
        </w:tc>
      </w:tr>
      <w:tr w:rsidR="00E91E2B" w:rsidRPr="00E91E2B" w:rsidTr="00E91E2B">
        <w:tc>
          <w:tcPr>
            <w:tcW w:w="3227" w:type="dxa"/>
          </w:tcPr>
          <w:p w:rsidR="00E91E2B" w:rsidRPr="00E91E2B" w:rsidRDefault="00E91E2B" w:rsidP="00E91E2B">
            <w:pPr>
              <w:spacing w:before="120" w:after="120"/>
              <w:jc w:val="both"/>
              <w:rPr>
                <w:rFonts w:cs="Arial"/>
                <w:b/>
                <w:bCs/>
                <w:i/>
                <w:iCs/>
                <w:szCs w:val="20"/>
                <w:lang w:val="en-GB"/>
              </w:rPr>
            </w:pPr>
            <w:r w:rsidRPr="00E91E2B">
              <w:rPr>
                <w:rFonts w:cs="Arial"/>
                <w:b/>
                <w:bCs/>
                <w:i/>
                <w:iCs/>
                <w:szCs w:val="20"/>
                <w:lang w:val="en-GB"/>
              </w:rPr>
              <w:t>Guide for use (optional)</w:t>
            </w:r>
          </w:p>
        </w:tc>
        <w:tc>
          <w:tcPr>
            <w:tcW w:w="6345" w:type="dxa"/>
          </w:tcPr>
          <w:p w:rsidR="00E91E2B" w:rsidRPr="00E91E2B" w:rsidRDefault="00E91E2B" w:rsidP="00E91E2B">
            <w:pPr>
              <w:spacing w:before="120" w:after="120"/>
              <w:jc w:val="both"/>
              <w:rPr>
                <w:rFonts w:cs="Arial"/>
                <w:szCs w:val="20"/>
                <w:lang w:val="en-GB"/>
              </w:rPr>
            </w:pPr>
            <w:r w:rsidRPr="00E91E2B">
              <w:rPr>
                <w:rFonts w:cs="Arial"/>
                <w:szCs w:val="20"/>
                <w:lang w:val="en-GB"/>
              </w:rPr>
              <w:t>Additional comments or advice on the interpretation or application of the data element (this attribute has no direct counterpart in the ISO/IEC Standard 11179 but has been included to assist in clarification of issues relating to the classification of data elements). Includes historical information, advice regarding data quality, and alternative names for this data element.</w:t>
            </w:r>
          </w:p>
        </w:tc>
      </w:tr>
      <w:tr w:rsidR="00E91E2B" w:rsidRPr="00E91E2B" w:rsidTr="00E91E2B">
        <w:tc>
          <w:tcPr>
            <w:tcW w:w="3227" w:type="dxa"/>
          </w:tcPr>
          <w:p w:rsidR="00E91E2B" w:rsidRPr="00E91E2B" w:rsidRDefault="00E91E2B" w:rsidP="00E91E2B">
            <w:pPr>
              <w:spacing w:before="120" w:after="120"/>
              <w:jc w:val="both"/>
              <w:rPr>
                <w:rFonts w:cs="Arial"/>
                <w:b/>
                <w:bCs/>
                <w:i/>
                <w:iCs/>
                <w:szCs w:val="20"/>
                <w:lang w:val="en-GB"/>
              </w:rPr>
            </w:pPr>
            <w:r w:rsidRPr="00E91E2B">
              <w:rPr>
                <w:rFonts w:cs="Arial"/>
                <w:b/>
                <w:bCs/>
                <w:i/>
                <w:iCs/>
                <w:szCs w:val="20"/>
                <w:lang w:val="en-GB"/>
              </w:rPr>
              <w:t>Verification rules (optional)</w:t>
            </w:r>
          </w:p>
        </w:tc>
        <w:tc>
          <w:tcPr>
            <w:tcW w:w="6345" w:type="dxa"/>
          </w:tcPr>
          <w:p w:rsidR="00E91E2B" w:rsidRPr="00E91E2B" w:rsidRDefault="00E91E2B" w:rsidP="00E91E2B">
            <w:pPr>
              <w:spacing w:before="120" w:after="120"/>
              <w:jc w:val="both"/>
              <w:rPr>
                <w:rFonts w:cs="Arial"/>
                <w:szCs w:val="20"/>
                <w:lang w:val="en-GB"/>
              </w:rPr>
            </w:pPr>
            <w:r w:rsidRPr="00E91E2B">
              <w:rPr>
                <w:rFonts w:cs="Arial"/>
                <w:szCs w:val="20"/>
                <w:lang w:val="en-GB"/>
              </w:rPr>
              <w:t>The rules and/or instructions applied for validating and/or verifying elements, in addition to the formal edits.</w:t>
            </w:r>
          </w:p>
        </w:tc>
      </w:tr>
      <w:tr w:rsidR="00E91E2B" w:rsidRPr="00E91E2B" w:rsidTr="00E91E2B">
        <w:tc>
          <w:tcPr>
            <w:tcW w:w="3227" w:type="dxa"/>
          </w:tcPr>
          <w:p w:rsidR="00E91E2B" w:rsidRPr="00E91E2B" w:rsidRDefault="00E91E2B" w:rsidP="00E91E2B">
            <w:pPr>
              <w:spacing w:before="120" w:after="120"/>
              <w:jc w:val="both"/>
              <w:rPr>
                <w:rFonts w:cs="Arial"/>
                <w:b/>
                <w:bCs/>
                <w:i/>
                <w:iCs/>
                <w:szCs w:val="20"/>
                <w:lang w:val="en-GB"/>
              </w:rPr>
            </w:pPr>
            <w:r w:rsidRPr="00E91E2B">
              <w:rPr>
                <w:rFonts w:cs="Arial"/>
                <w:b/>
                <w:bCs/>
                <w:i/>
                <w:iCs/>
                <w:szCs w:val="20"/>
                <w:lang w:val="en-GB"/>
              </w:rPr>
              <w:t>Collection methods – Guide for providers (optional)</w:t>
            </w:r>
          </w:p>
        </w:tc>
        <w:tc>
          <w:tcPr>
            <w:tcW w:w="6345" w:type="dxa"/>
          </w:tcPr>
          <w:p w:rsidR="00E91E2B" w:rsidRPr="00E91E2B" w:rsidRDefault="00E91E2B" w:rsidP="00E91E2B">
            <w:pPr>
              <w:spacing w:before="120" w:after="120"/>
              <w:jc w:val="both"/>
              <w:rPr>
                <w:rFonts w:cs="Arial"/>
                <w:szCs w:val="20"/>
                <w:lang w:val="en-GB"/>
              </w:rPr>
            </w:pPr>
            <w:r w:rsidRPr="00E91E2B">
              <w:rPr>
                <w:rFonts w:cs="Arial"/>
                <w:szCs w:val="20"/>
                <w:lang w:val="en-GB"/>
              </w:rPr>
              <w:t>Comments and advice concerning the capture of data for the particular data element, including guidelines on the design of questions for use in collecting information, and treatment of ‘not stated’ or non-response (this attribute is not specified in the ISO/IEC Standard 11179 but has been added to cover important issues about the actual collection of data).</w:t>
            </w:r>
          </w:p>
        </w:tc>
      </w:tr>
      <w:tr w:rsidR="00E91E2B" w:rsidRPr="00E91E2B" w:rsidTr="00E91E2B">
        <w:tc>
          <w:tcPr>
            <w:tcW w:w="3227" w:type="dxa"/>
          </w:tcPr>
          <w:p w:rsidR="00E91E2B" w:rsidRPr="00E91E2B" w:rsidRDefault="00E91E2B" w:rsidP="00E91E2B">
            <w:pPr>
              <w:spacing w:before="120" w:after="120"/>
              <w:jc w:val="both"/>
              <w:rPr>
                <w:rFonts w:cs="Arial"/>
                <w:b/>
                <w:bCs/>
                <w:i/>
                <w:iCs/>
                <w:szCs w:val="20"/>
                <w:lang w:val="en-GB"/>
              </w:rPr>
            </w:pPr>
            <w:r w:rsidRPr="00E91E2B">
              <w:rPr>
                <w:rFonts w:cs="Arial"/>
                <w:b/>
                <w:bCs/>
                <w:i/>
                <w:iCs/>
                <w:szCs w:val="20"/>
                <w:lang w:val="en-GB"/>
              </w:rPr>
              <w:t>Related data (optional)</w:t>
            </w:r>
          </w:p>
        </w:tc>
        <w:tc>
          <w:tcPr>
            <w:tcW w:w="6345" w:type="dxa"/>
          </w:tcPr>
          <w:p w:rsidR="00E91E2B" w:rsidRPr="00E91E2B" w:rsidRDefault="00E91E2B" w:rsidP="00E91E2B">
            <w:pPr>
              <w:spacing w:before="120" w:after="120"/>
              <w:jc w:val="both"/>
              <w:rPr>
                <w:rFonts w:cs="Arial"/>
                <w:szCs w:val="20"/>
                <w:lang w:val="en-GB"/>
              </w:rPr>
            </w:pPr>
            <w:r w:rsidRPr="00E91E2B">
              <w:rPr>
                <w:rFonts w:cs="Arial"/>
                <w:szCs w:val="20"/>
                <w:lang w:val="en-GB"/>
              </w:rPr>
              <w:t>A reference between the data element and any related data element in the Dictionary, including the type of this relationship. Examples include: ‘has been superseded by the data element…’, ‘is calculated using the data element…’, and ‘supplements the data element…’.</w:t>
            </w:r>
          </w:p>
        </w:tc>
      </w:tr>
    </w:tbl>
    <w:p w:rsidR="00E91E2B" w:rsidRPr="00E91E2B" w:rsidRDefault="00E91E2B" w:rsidP="00E91E2B">
      <w:pPr>
        <w:spacing w:before="120"/>
        <w:jc w:val="both"/>
        <w:rPr>
          <w:b/>
          <w:bCs/>
          <w:sz w:val="20"/>
          <w:szCs w:val="20"/>
          <w:lang w:val="en-GB"/>
        </w:rPr>
      </w:pPr>
      <w:r w:rsidRPr="00E91E2B">
        <w:rPr>
          <w:b/>
          <w:bCs/>
          <w:sz w:val="20"/>
          <w:szCs w:val="20"/>
          <w:lang w:val="en-GB"/>
        </w:rPr>
        <w:t>Administrative attributes</w:t>
      </w:r>
    </w:p>
    <w:tbl>
      <w:tblPr>
        <w:tblW w:w="0" w:type="auto"/>
        <w:tblLook w:val="0000" w:firstRow="0" w:lastRow="0" w:firstColumn="0" w:lastColumn="0" w:noHBand="0" w:noVBand="0"/>
      </w:tblPr>
      <w:tblGrid>
        <w:gridCol w:w="3227"/>
        <w:gridCol w:w="6345"/>
      </w:tblGrid>
      <w:tr w:rsidR="00E91E2B" w:rsidRPr="00E91E2B" w:rsidTr="00E91E2B">
        <w:tc>
          <w:tcPr>
            <w:tcW w:w="3227" w:type="dxa"/>
          </w:tcPr>
          <w:p w:rsidR="00E91E2B" w:rsidRPr="00E91E2B" w:rsidRDefault="00E91E2B" w:rsidP="00E91E2B">
            <w:pPr>
              <w:spacing w:before="120" w:after="120"/>
              <w:jc w:val="both"/>
              <w:rPr>
                <w:rFonts w:cs="Arial"/>
                <w:b/>
                <w:bCs/>
                <w:i/>
                <w:iCs/>
                <w:szCs w:val="20"/>
                <w:lang w:val="en-GB"/>
              </w:rPr>
            </w:pPr>
            <w:r w:rsidRPr="00E91E2B">
              <w:rPr>
                <w:rFonts w:cs="Arial"/>
                <w:b/>
                <w:bCs/>
                <w:i/>
                <w:iCs/>
                <w:szCs w:val="20"/>
                <w:lang w:val="en-GB"/>
              </w:rPr>
              <w:t>Source document (optional)</w:t>
            </w:r>
          </w:p>
        </w:tc>
        <w:tc>
          <w:tcPr>
            <w:tcW w:w="6345" w:type="dxa"/>
          </w:tcPr>
          <w:p w:rsidR="00E91E2B" w:rsidRPr="00E91E2B" w:rsidRDefault="00E91E2B" w:rsidP="00E91E2B">
            <w:pPr>
              <w:spacing w:before="120" w:after="120"/>
              <w:jc w:val="both"/>
              <w:rPr>
                <w:rFonts w:cs="Arial"/>
                <w:szCs w:val="20"/>
                <w:lang w:val="en-GB"/>
              </w:rPr>
            </w:pPr>
            <w:r w:rsidRPr="00E91E2B">
              <w:rPr>
                <w:rFonts w:cs="Arial"/>
                <w:szCs w:val="20"/>
                <w:lang w:val="en-GB"/>
              </w:rPr>
              <w:t>The document from which definitional or representational attributes originate.</w:t>
            </w:r>
          </w:p>
        </w:tc>
      </w:tr>
      <w:tr w:rsidR="00E91E2B" w:rsidRPr="00E91E2B" w:rsidTr="00E91E2B">
        <w:tc>
          <w:tcPr>
            <w:tcW w:w="3227" w:type="dxa"/>
          </w:tcPr>
          <w:p w:rsidR="00E91E2B" w:rsidRPr="00E91E2B" w:rsidRDefault="00E91E2B" w:rsidP="00E91E2B">
            <w:pPr>
              <w:spacing w:before="120" w:after="120"/>
              <w:jc w:val="both"/>
              <w:rPr>
                <w:szCs w:val="20"/>
                <w:lang w:val="en-GB"/>
              </w:rPr>
            </w:pPr>
            <w:r w:rsidRPr="00E91E2B">
              <w:rPr>
                <w:szCs w:val="20"/>
                <w:lang w:val="en-GB"/>
              </w:rPr>
              <w:t>Source organisation (if available)</w:t>
            </w:r>
          </w:p>
        </w:tc>
        <w:tc>
          <w:tcPr>
            <w:tcW w:w="6345" w:type="dxa"/>
          </w:tcPr>
          <w:p w:rsidR="00E91E2B" w:rsidRPr="00E91E2B" w:rsidRDefault="00E91E2B" w:rsidP="00E91E2B">
            <w:pPr>
              <w:spacing w:before="120" w:after="120"/>
              <w:jc w:val="both"/>
              <w:rPr>
                <w:szCs w:val="20"/>
                <w:lang w:val="en-GB"/>
              </w:rPr>
            </w:pPr>
            <w:r w:rsidRPr="00E91E2B">
              <w:rPr>
                <w:szCs w:val="20"/>
                <w:lang w:val="en-GB"/>
              </w:rPr>
              <w:t>The organisation responsible for the source document and/or the development of the data definition (this attribute is not specified in the ISO/IEC Standard 11179 but has been added for completeness). The source organisation is not necessarily the organisation responsible for the ongoing development/maintenance of the data element definition. An example of a source organisation is the National Data Policy Group (NDPG).</w:t>
            </w:r>
          </w:p>
        </w:tc>
      </w:tr>
    </w:tbl>
    <w:p w:rsidR="00E91E2B" w:rsidRPr="00E91E2B" w:rsidRDefault="00E91E2B" w:rsidP="00E91E2B">
      <w:pPr>
        <w:rPr>
          <w:rFonts w:ascii="Times New Roman" w:hAnsi="Times New Roman"/>
          <w:sz w:val="24"/>
        </w:rPr>
      </w:pPr>
    </w:p>
    <w:p w:rsidR="00E91E2B" w:rsidRPr="00E91E2B" w:rsidRDefault="00E91E2B" w:rsidP="00E91E2B">
      <w:pPr>
        <w:keepNext/>
        <w:spacing w:before="240" w:after="60"/>
        <w:jc w:val="both"/>
        <w:outlineLvl w:val="0"/>
        <w:rPr>
          <w:b/>
          <w:kern w:val="28"/>
          <w:sz w:val="32"/>
          <w:szCs w:val="20"/>
        </w:rPr>
      </w:pPr>
      <w:r w:rsidRPr="00E91E2B">
        <w:rPr>
          <w:rFonts w:cs="Arial"/>
          <w:b/>
          <w:color w:val="000000"/>
          <w:kern w:val="28"/>
          <w:szCs w:val="18"/>
        </w:rPr>
        <w:br w:type="page"/>
      </w:r>
      <w:bookmarkStart w:id="152" w:name="_Toc202952412"/>
      <w:bookmarkStart w:id="153" w:name="_Toc250969115"/>
      <w:r w:rsidRPr="00E91E2B">
        <w:rPr>
          <w:b/>
          <w:kern w:val="28"/>
          <w:sz w:val="32"/>
          <w:szCs w:val="20"/>
        </w:rPr>
        <w:lastRenderedPageBreak/>
        <w:t xml:space="preserve"> </w:t>
      </w:r>
      <w:bookmarkStart w:id="154" w:name="_Toc384814367"/>
      <w:bookmarkStart w:id="155" w:name="AppG"/>
      <w:bookmarkStart w:id="156" w:name="_Toc22377331"/>
      <w:bookmarkStart w:id="157" w:name="_Toc22377689"/>
      <w:bookmarkStart w:id="158" w:name="_Toc202953115"/>
      <w:bookmarkStart w:id="159" w:name="_Toc250969119"/>
      <w:r w:rsidRPr="00E91E2B">
        <w:rPr>
          <w:b/>
          <w:kern w:val="28"/>
          <w:sz w:val="32"/>
          <w:szCs w:val="20"/>
        </w:rPr>
        <w:t xml:space="preserve">Appendix </w:t>
      </w:r>
      <w:r w:rsidR="00E45334">
        <w:rPr>
          <w:b/>
          <w:kern w:val="28"/>
          <w:sz w:val="32"/>
          <w:szCs w:val="20"/>
        </w:rPr>
        <w:t>E</w:t>
      </w:r>
      <w:r w:rsidRPr="00E91E2B">
        <w:rPr>
          <w:b/>
          <w:kern w:val="28"/>
          <w:sz w:val="32"/>
          <w:szCs w:val="20"/>
        </w:rPr>
        <w:t>: Code Table Index</w:t>
      </w:r>
      <w:bookmarkEnd w:id="154"/>
    </w:p>
    <w:p w:rsidR="00E91E2B" w:rsidRPr="00E91E2B" w:rsidRDefault="00E91E2B" w:rsidP="00E91E2B">
      <w:pPr>
        <w:rPr>
          <w:rFonts w:ascii="Times New Roman" w:hAnsi="Times New Roman"/>
          <w:sz w:val="24"/>
        </w:rPr>
      </w:pPr>
    </w:p>
    <w:tbl>
      <w:tblPr>
        <w:tblW w:w="9606"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000" w:firstRow="0" w:lastRow="0" w:firstColumn="0" w:lastColumn="0" w:noHBand="0" w:noVBand="0"/>
      </w:tblPr>
      <w:tblGrid>
        <w:gridCol w:w="4219"/>
        <w:gridCol w:w="5387"/>
      </w:tblGrid>
      <w:tr w:rsidR="00E91E2B" w:rsidRPr="00E91E2B" w:rsidTr="00E91E2B">
        <w:tc>
          <w:tcPr>
            <w:tcW w:w="4219" w:type="dxa"/>
            <w:shd w:val="clear" w:color="auto" w:fill="E0E0E0"/>
          </w:tcPr>
          <w:p w:rsidR="00E91E2B" w:rsidRPr="00E91E2B" w:rsidRDefault="00E91E2B" w:rsidP="00E91E2B">
            <w:pPr>
              <w:ind w:right="26"/>
              <w:rPr>
                <w:rFonts w:cs="Arial"/>
                <w:b/>
                <w:bCs/>
                <w:sz w:val="20"/>
                <w:szCs w:val="20"/>
              </w:rPr>
            </w:pPr>
            <w:r w:rsidRPr="00E91E2B">
              <w:rPr>
                <w:rFonts w:cs="Arial"/>
                <w:b/>
                <w:bCs/>
                <w:sz w:val="20"/>
                <w:szCs w:val="20"/>
              </w:rPr>
              <w:t>Code table</w:t>
            </w:r>
          </w:p>
        </w:tc>
        <w:tc>
          <w:tcPr>
            <w:tcW w:w="5387" w:type="dxa"/>
            <w:shd w:val="clear" w:color="auto" w:fill="E0E0E0"/>
          </w:tcPr>
          <w:p w:rsidR="00E91E2B" w:rsidRPr="00E91E2B" w:rsidRDefault="00E91E2B" w:rsidP="00E91E2B">
            <w:pPr>
              <w:ind w:right="26"/>
              <w:rPr>
                <w:rFonts w:cs="Arial"/>
                <w:b/>
                <w:bCs/>
                <w:sz w:val="20"/>
                <w:szCs w:val="20"/>
              </w:rPr>
            </w:pPr>
            <w:r w:rsidRPr="00E91E2B">
              <w:rPr>
                <w:rFonts w:cs="Arial"/>
                <w:b/>
                <w:bCs/>
                <w:sz w:val="20"/>
                <w:szCs w:val="20"/>
              </w:rPr>
              <w:t>Location</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Admission Source code table</w:t>
            </w:r>
          </w:p>
        </w:tc>
        <w:tc>
          <w:tcPr>
            <w:tcW w:w="5387" w:type="dxa"/>
          </w:tcPr>
          <w:p w:rsidR="00E91E2B" w:rsidRPr="00E91E2B" w:rsidRDefault="00150D1F" w:rsidP="00E91E2B">
            <w:pPr>
              <w:ind w:right="26"/>
              <w:rPr>
                <w:rFonts w:cs="Arial"/>
                <w:sz w:val="20"/>
                <w:szCs w:val="20"/>
              </w:rPr>
            </w:pPr>
            <w:hyperlink r:id="rId15" w:history="1">
              <w:r w:rsidR="00E91E2B" w:rsidRPr="00E91E2B">
                <w:rPr>
                  <w:rFonts w:cs="Arial"/>
                  <w:color w:val="006699"/>
                  <w:sz w:val="20"/>
                  <w:szCs w:val="20"/>
                </w:rPr>
                <w:t>http://www.health.govt.nz/nz-health-statistics/data-references/code-tables/common-code-tables/admission-source-code-table</w:t>
              </w:r>
            </w:hyperlink>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Admission Type code table</w:t>
            </w:r>
          </w:p>
        </w:tc>
        <w:tc>
          <w:tcPr>
            <w:tcW w:w="5387" w:type="dxa"/>
          </w:tcPr>
          <w:p w:rsidR="00E91E2B" w:rsidRPr="00E91E2B" w:rsidRDefault="00150D1F" w:rsidP="00E91E2B">
            <w:pPr>
              <w:ind w:right="26"/>
              <w:rPr>
                <w:rFonts w:cs="Arial"/>
                <w:sz w:val="20"/>
                <w:szCs w:val="20"/>
              </w:rPr>
            </w:pPr>
            <w:hyperlink r:id="rId16" w:history="1">
              <w:r w:rsidR="00E91E2B" w:rsidRPr="00E91E2B">
                <w:rPr>
                  <w:rFonts w:cs="Arial"/>
                  <w:color w:val="006699"/>
                  <w:sz w:val="20"/>
                  <w:szCs w:val="20"/>
                </w:rPr>
                <w:t>http://www.health.govt.nz/nz-health-statistics/data-references/code-tables/common-code-tables/admission-type-code-table</w:t>
              </w:r>
            </w:hyperlink>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Agency code table</w:t>
            </w:r>
          </w:p>
        </w:tc>
        <w:tc>
          <w:tcPr>
            <w:tcW w:w="5387" w:type="dxa"/>
          </w:tcPr>
          <w:p w:rsidR="00E91E2B" w:rsidRPr="00E91E2B" w:rsidRDefault="00150D1F" w:rsidP="00E91E2B">
            <w:pPr>
              <w:ind w:right="26"/>
              <w:rPr>
                <w:rFonts w:cs="Arial"/>
                <w:sz w:val="20"/>
                <w:szCs w:val="20"/>
              </w:rPr>
            </w:pPr>
            <w:hyperlink r:id="rId17" w:history="1">
              <w:r w:rsidR="00E91E2B" w:rsidRPr="00E91E2B">
                <w:rPr>
                  <w:rFonts w:cs="Arial"/>
                  <w:color w:val="006699"/>
                  <w:sz w:val="20"/>
                  <w:szCs w:val="20"/>
                </w:rPr>
                <w:t>http://www.health.govt.nz/nz-health-statistics/data-references/code-tables/common-code-tables/agency-code-table</w:t>
              </w:r>
            </w:hyperlink>
            <w:r w:rsidR="00E91E2B" w:rsidRPr="00E91E2B">
              <w:rPr>
                <w:rFonts w:cs="Arial"/>
                <w:sz w:val="20"/>
                <w:szCs w:val="20"/>
              </w:rPr>
              <w:t xml:space="preserve"> </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Agency Type code table</w:t>
            </w:r>
          </w:p>
        </w:tc>
        <w:tc>
          <w:tcPr>
            <w:tcW w:w="5387" w:type="dxa"/>
          </w:tcPr>
          <w:p w:rsidR="00E91E2B" w:rsidRPr="00E91E2B" w:rsidRDefault="00150D1F" w:rsidP="00E91E2B">
            <w:pPr>
              <w:ind w:right="26"/>
              <w:rPr>
                <w:rFonts w:cs="Arial"/>
                <w:sz w:val="20"/>
                <w:szCs w:val="20"/>
              </w:rPr>
            </w:pPr>
            <w:hyperlink r:id="rId18" w:history="1">
              <w:r w:rsidR="00E91E2B" w:rsidRPr="00E91E2B">
                <w:rPr>
                  <w:rFonts w:cs="Arial"/>
                  <w:color w:val="006699"/>
                  <w:sz w:val="20"/>
                  <w:szCs w:val="20"/>
                </w:rPr>
                <w:t>http://www.health.govt.nz/nz-health-statistics/data-references/code-tables/common-code-tables/agency-type-code-table</w:t>
              </w:r>
            </w:hyperlink>
            <w:r w:rsidR="00E91E2B" w:rsidRPr="00E91E2B">
              <w:rPr>
                <w:rFonts w:cs="Arial"/>
                <w:sz w:val="20"/>
                <w:szCs w:val="20"/>
              </w:rPr>
              <w:t xml:space="preserve"> </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Birth/Death Location code table</w:t>
            </w:r>
          </w:p>
        </w:tc>
        <w:tc>
          <w:tcPr>
            <w:tcW w:w="5387" w:type="dxa"/>
          </w:tcPr>
          <w:p w:rsidR="00E91E2B" w:rsidRPr="00E91E2B" w:rsidRDefault="00150D1F" w:rsidP="00E91E2B">
            <w:pPr>
              <w:ind w:right="26"/>
              <w:rPr>
                <w:rFonts w:cs="Arial"/>
                <w:sz w:val="20"/>
                <w:szCs w:val="20"/>
              </w:rPr>
            </w:pPr>
            <w:hyperlink r:id="rId19" w:history="1">
              <w:r w:rsidR="00E91E2B" w:rsidRPr="00E91E2B">
                <w:rPr>
                  <w:rFonts w:cs="Arial"/>
                  <w:color w:val="006699"/>
                  <w:sz w:val="20"/>
                  <w:szCs w:val="20"/>
                </w:rPr>
                <w:t>http://www.health.govt.nz/nz-health-statistics/data-references/code-tables/common-code-tables/birth-death-location-code-table</w:t>
              </w:r>
            </w:hyperlink>
            <w:r w:rsidR="00E91E2B" w:rsidRPr="00E91E2B">
              <w:rPr>
                <w:rFonts w:cs="Arial"/>
                <w:sz w:val="20"/>
                <w:szCs w:val="20"/>
              </w:rPr>
              <w:t xml:space="preserve"> </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Clinical code table</w:t>
            </w:r>
          </w:p>
        </w:tc>
        <w:tc>
          <w:tcPr>
            <w:tcW w:w="5387" w:type="dxa"/>
          </w:tcPr>
          <w:p w:rsidR="00E91E2B" w:rsidRPr="00E91E2B" w:rsidRDefault="00E91E2B" w:rsidP="00E91E2B">
            <w:pPr>
              <w:ind w:right="26"/>
              <w:rPr>
                <w:rFonts w:cs="Arial"/>
                <w:sz w:val="20"/>
                <w:szCs w:val="20"/>
              </w:rPr>
            </w:pPr>
            <w:r w:rsidRPr="00E91E2B">
              <w:rPr>
                <w:rFonts w:cs="Arial"/>
                <w:sz w:val="20"/>
                <w:szCs w:val="20"/>
              </w:rPr>
              <w:t xml:space="preserve">See </w:t>
            </w:r>
            <w:r w:rsidRPr="00E91E2B">
              <w:rPr>
                <w:rFonts w:cs="Arial"/>
                <w:i/>
                <w:iCs/>
                <w:sz w:val="20"/>
                <w:szCs w:val="20"/>
              </w:rPr>
              <w:t xml:space="preserve">Clinical code </w:t>
            </w:r>
            <w:r w:rsidRPr="00E91E2B">
              <w:rPr>
                <w:rFonts w:cs="Arial"/>
                <w:sz w:val="20"/>
                <w:szCs w:val="20"/>
              </w:rPr>
              <w:t>on page 39</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Clinical Code Table Type code table</w:t>
            </w:r>
          </w:p>
        </w:tc>
        <w:tc>
          <w:tcPr>
            <w:tcW w:w="5387" w:type="dxa"/>
          </w:tcPr>
          <w:p w:rsidR="00E91E2B" w:rsidRPr="00E91E2B" w:rsidRDefault="00150D1F" w:rsidP="00E91E2B">
            <w:pPr>
              <w:ind w:right="26"/>
              <w:rPr>
                <w:rFonts w:cs="Arial"/>
                <w:sz w:val="20"/>
                <w:szCs w:val="20"/>
              </w:rPr>
            </w:pPr>
            <w:hyperlink r:id="rId20" w:history="1">
              <w:r w:rsidR="00E91E2B" w:rsidRPr="00E91E2B">
                <w:rPr>
                  <w:rFonts w:cs="Arial"/>
                  <w:color w:val="006699"/>
                  <w:sz w:val="20"/>
                  <w:szCs w:val="20"/>
                </w:rPr>
                <w:t>http://www.health.govt.nz/nz-health-statistics/data-references/code-tables/common-code-tables/clinical-code-type</w:t>
              </w:r>
            </w:hyperlink>
            <w:r w:rsidR="00E91E2B" w:rsidRPr="00E91E2B">
              <w:rPr>
                <w:rFonts w:cs="Arial"/>
                <w:sz w:val="20"/>
                <w:szCs w:val="20"/>
              </w:rPr>
              <w:t xml:space="preserve"> </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Clinical Coding System code table</w:t>
            </w:r>
          </w:p>
        </w:tc>
        <w:tc>
          <w:tcPr>
            <w:tcW w:w="5387" w:type="dxa"/>
          </w:tcPr>
          <w:p w:rsidR="00E91E2B" w:rsidRPr="00E91E2B" w:rsidRDefault="00150D1F" w:rsidP="00E91E2B">
            <w:pPr>
              <w:ind w:right="26"/>
              <w:rPr>
                <w:rFonts w:cs="Arial"/>
                <w:sz w:val="20"/>
                <w:szCs w:val="20"/>
              </w:rPr>
            </w:pPr>
            <w:hyperlink r:id="rId21" w:history="1">
              <w:r w:rsidR="00E91E2B" w:rsidRPr="00E91E2B">
                <w:rPr>
                  <w:rFonts w:cs="Arial"/>
                  <w:color w:val="006699"/>
                  <w:sz w:val="20"/>
                  <w:szCs w:val="20"/>
                </w:rPr>
                <w:t>http://www.health.govt.nz/nz-health-statistics/data-references/code-tables/common-code-tables/clinical-coding-system-code-table</w:t>
              </w:r>
            </w:hyperlink>
            <w:r w:rsidR="00E91E2B" w:rsidRPr="00E91E2B">
              <w:rPr>
                <w:rFonts w:cs="Arial"/>
                <w:sz w:val="20"/>
                <w:szCs w:val="20"/>
              </w:rPr>
              <w:t xml:space="preserve"> </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Country of Birth code table</w:t>
            </w:r>
          </w:p>
        </w:tc>
        <w:tc>
          <w:tcPr>
            <w:tcW w:w="5387" w:type="dxa"/>
          </w:tcPr>
          <w:p w:rsidR="00E91E2B" w:rsidRPr="00E91E2B" w:rsidRDefault="00150D1F" w:rsidP="00E91E2B">
            <w:pPr>
              <w:ind w:right="26"/>
              <w:rPr>
                <w:rFonts w:cs="Arial"/>
                <w:sz w:val="20"/>
                <w:szCs w:val="20"/>
              </w:rPr>
            </w:pPr>
            <w:hyperlink r:id="rId22" w:history="1">
              <w:r w:rsidR="00E91E2B" w:rsidRPr="00E91E2B">
                <w:rPr>
                  <w:rFonts w:cs="Arial"/>
                  <w:color w:val="006699"/>
                  <w:sz w:val="20"/>
                  <w:szCs w:val="20"/>
                </w:rPr>
                <w:t>http://www.health.govt.nz/nz-health-statistics/data-references/code-tables/common-code-tables/country-birth-code-table</w:t>
              </w:r>
            </w:hyperlink>
            <w:r w:rsidR="00E91E2B" w:rsidRPr="00E91E2B">
              <w:rPr>
                <w:rFonts w:cs="Arial"/>
                <w:sz w:val="20"/>
                <w:szCs w:val="20"/>
              </w:rPr>
              <w:t xml:space="preserve"> </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Domicile code table</w:t>
            </w:r>
          </w:p>
        </w:tc>
        <w:tc>
          <w:tcPr>
            <w:tcW w:w="5387" w:type="dxa"/>
          </w:tcPr>
          <w:p w:rsidR="00E91E2B" w:rsidRPr="00E91E2B" w:rsidRDefault="00150D1F" w:rsidP="00E91E2B">
            <w:pPr>
              <w:ind w:right="26"/>
              <w:rPr>
                <w:rFonts w:cs="Arial"/>
                <w:sz w:val="20"/>
                <w:szCs w:val="20"/>
              </w:rPr>
            </w:pPr>
            <w:hyperlink r:id="rId23" w:history="1">
              <w:r w:rsidR="00E91E2B" w:rsidRPr="00E91E2B">
                <w:rPr>
                  <w:rFonts w:cs="Arial"/>
                  <w:color w:val="006699"/>
                  <w:sz w:val="20"/>
                  <w:szCs w:val="20"/>
                </w:rPr>
                <w:t>http://www.health.govt.nz/nz-health-statistics/data-references/code-tables/common-code-tables/domicile-code-table</w:t>
              </w:r>
            </w:hyperlink>
            <w:r w:rsidR="00E91E2B" w:rsidRPr="00E91E2B">
              <w:rPr>
                <w:rFonts w:cs="Arial"/>
                <w:sz w:val="20"/>
                <w:szCs w:val="20"/>
              </w:rPr>
              <w:t xml:space="preserve"> </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lang w:val="en-NZ"/>
              </w:rPr>
              <w:t>DRG code table</w:t>
            </w:r>
          </w:p>
        </w:tc>
        <w:tc>
          <w:tcPr>
            <w:tcW w:w="5387" w:type="dxa"/>
          </w:tcPr>
          <w:p w:rsidR="00E91E2B" w:rsidRPr="00E91E2B" w:rsidRDefault="00150D1F" w:rsidP="00E91E2B">
            <w:pPr>
              <w:ind w:right="26"/>
              <w:rPr>
                <w:rFonts w:cs="Arial"/>
                <w:sz w:val="20"/>
                <w:szCs w:val="20"/>
              </w:rPr>
            </w:pPr>
            <w:hyperlink r:id="rId24" w:history="1">
              <w:r w:rsidR="00E91E2B" w:rsidRPr="00E91E2B">
                <w:rPr>
                  <w:rFonts w:cs="Arial"/>
                  <w:color w:val="006699"/>
                  <w:sz w:val="20"/>
                  <w:szCs w:val="20"/>
                </w:rPr>
                <w:t>http://www.health.govt.nz/nz-health-statistics/data-references/code-tables/common-code-tables/drg-code-table</w:t>
              </w:r>
            </w:hyperlink>
            <w:r w:rsidR="00E91E2B" w:rsidRPr="00E91E2B">
              <w:rPr>
                <w:rFonts w:cs="Arial"/>
                <w:sz w:val="20"/>
                <w:szCs w:val="20"/>
              </w:rPr>
              <w:t xml:space="preserve"> </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DRG Grouper Type code table</w:t>
            </w:r>
          </w:p>
        </w:tc>
        <w:tc>
          <w:tcPr>
            <w:tcW w:w="5387" w:type="dxa"/>
          </w:tcPr>
          <w:p w:rsidR="00E91E2B" w:rsidRPr="00E91E2B" w:rsidRDefault="00150D1F" w:rsidP="00E91E2B">
            <w:pPr>
              <w:ind w:right="26"/>
              <w:rPr>
                <w:rFonts w:cs="Arial"/>
                <w:sz w:val="20"/>
                <w:szCs w:val="20"/>
              </w:rPr>
            </w:pPr>
            <w:hyperlink r:id="rId25" w:history="1">
              <w:r w:rsidR="00E91E2B" w:rsidRPr="00E91E2B">
                <w:rPr>
                  <w:rFonts w:cs="Arial"/>
                  <w:color w:val="006699"/>
                  <w:sz w:val="20"/>
                  <w:szCs w:val="20"/>
                </w:rPr>
                <w:t>http://www.health.govt.nz/nz-health-statistics/data-references/code-tables/common-code-tables/drg-grouper-code-table</w:t>
              </w:r>
            </w:hyperlink>
            <w:r w:rsidR="00E91E2B" w:rsidRPr="00E91E2B">
              <w:rPr>
                <w:rFonts w:cs="Arial"/>
                <w:sz w:val="20"/>
                <w:szCs w:val="20"/>
              </w:rPr>
              <w:t xml:space="preserve"> </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Ethnicity code table</w:t>
            </w:r>
          </w:p>
        </w:tc>
        <w:tc>
          <w:tcPr>
            <w:tcW w:w="5387" w:type="dxa"/>
          </w:tcPr>
          <w:p w:rsidR="00E91E2B" w:rsidRPr="00E91E2B" w:rsidRDefault="00150D1F" w:rsidP="00E91E2B">
            <w:pPr>
              <w:ind w:right="26"/>
              <w:rPr>
                <w:rFonts w:cs="Arial"/>
                <w:sz w:val="20"/>
                <w:szCs w:val="20"/>
              </w:rPr>
            </w:pPr>
            <w:hyperlink r:id="rId26" w:history="1">
              <w:r w:rsidR="00E91E2B" w:rsidRPr="00E91E2B">
                <w:rPr>
                  <w:rFonts w:cs="Arial"/>
                  <w:color w:val="006699"/>
                  <w:sz w:val="20"/>
                  <w:szCs w:val="20"/>
                </w:rPr>
                <w:t>http://www.health.govt.nz/nz-health-statistics/data-references/code-tables/common-code-tables/ethnicity-code-tables</w:t>
              </w:r>
            </w:hyperlink>
            <w:r w:rsidR="00E91E2B" w:rsidRPr="00E91E2B">
              <w:rPr>
                <w:rFonts w:cs="Arial"/>
                <w:sz w:val="20"/>
                <w:szCs w:val="20"/>
              </w:rPr>
              <w:t xml:space="preserve"> </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Event Clinical Code Type code table</w:t>
            </w:r>
          </w:p>
        </w:tc>
        <w:tc>
          <w:tcPr>
            <w:tcW w:w="5387" w:type="dxa"/>
          </w:tcPr>
          <w:p w:rsidR="00E91E2B" w:rsidRPr="00E91E2B" w:rsidRDefault="00150D1F" w:rsidP="00E91E2B">
            <w:pPr>
              <w:ind w:right="26"/>
              <w:rPr>
                <w:rFonts w:cs="Arial"/>
                <w:sz w:val="20"/>
                <w:szCs w:val="20"/>
              </w:rPr>
            </w:pPr>
            <w:hyperlink r:id="rId27" w:history="1">
              <w:r w:rsidR="00E91E2B" w:rsidRPr="00E91E2B">
                <w:rPr>
                  <w:rFonts w:cs="Arial"/>
                  <w:color w:val="006699"/>
                  <w:sz w:val="20"/>
                  <w:szCs w:val="20"/>
                </w:rPr>
                <w:t>http://www.health.govt.nz/nz-health-statistics/data-references/code-tables/common-code-tables/event-clinical-code-type-code-table</w:t>
              </w:r>
            </w:hyperlink>
            <w:r w:rsidR="00E91E2B" w:rsidRPr="00E91E2B">
              <w:rPr>
                <w:rFonts w:cs="Arial"/>
                <w:sz w:val="20"/>
                <w:szCs w:val="20"/>
              </w:rPr>
              <w:t xml:space="preserve"> </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Event Type code table</w:t>
            </w:r>
          </w:p>
        </w:tc>
        <w:tc>
          <w:tcPr>
            <w:tcW w:w="5387" w:type="dxa"/>
          </w:tcPr>
          <w:p w:rsidR="00E91E2B" w:rsidRPr="00E91E2B" w:rsidRDefault="00150D1F" w:rsidP="00E91E2B">
            <w:pPr>
              <w:ind w:right="26"/>
              <w:rPr>
                <w:rFonts w:cs="Arial"/>
                <w:sz w:val="20"/>
                <w:szCs w:val="20"/>
              </w:rPr>
            </w:pPr>
            <w:hyperlink r:id="rId28" w:history="1">
              <w:r w:rsidR="00E91E2B" w:rsidRPr="00E91E2B">
                <w:rPr>
                  <w:rFonts w:cs="Arial"/>
                  <w:color w:val="006699"/>
                  <w:sz w:val="20"/>
                  <w:szCs w:val="20"/>
                </w:rPr>
                <w:t>http://www.health.govt.nz/nz-health-statistics/data-references/code-tables/common-code-tables/event-type-code-table</w:t>
              </w:r>
            </w:hyperlink>
            <w:r w:rsidR="00E91E2B" w:rsidRPr="00E91E2B">
              <w:rPr>
                <w:rFonts w:cs="Arial"/>
                <w:sz w:val="20"/>
                <w:szCs w:val="20"/>
              </w:rPr>
              <w:t xml:space="preserve"> </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Facility code table</w:t>
            </w:r>
          </w:p>
        </w:tc>
        <w:tc>
          <w:tcPr>
            <w:tcW w:w="5387" w:type="dxa"/>
          </w:tcPr>
          <w:p w:rsidR="00E91E2B" w:rsidRPr="00E91E2B" w:rsidRDefault="00150D1F" w:rsidP="00E91E2B">
            <w:pPr>
              <w:ind w:right="26"/>
              <w:rPr>
                <w:rFonts w:cs="Arial"/>
                <w:sz w:val="20"/>
                <w:szCs w:val="20"/>
              </w:rPr>
            </w:pPr>
            <w:hyperlink r:id="rId29" w:history="1">
              <w:r w:rsidR="00E91E2B" w:rsidRPr="00E91E2B">
                <w:rPr>
                  <w:rFonts w:cs="Arial"/>
                  <w:color w:val="006699"/>
                  <w:sz w:val="20"/>
                  <w:szCs w:val="20"/>
                </w:rPr>
                <w:t>http://www.health.govt.nz/nz-health-statistics/data-references/code-tables/common-code-tables/facility-code-table</w:t>
              </w:r>
            </w:hyperlink>
            <w:r w:rsidR="00E91E2B" w:rsidRPr="00E91E2B">
              <w:rPr>
                <w:rFonts w:cs="Arial"/>
                <w:sz w:val="20"/>
                <w:szCs w:val="20"/>
              </w:rPr>
              <w:t xml:space="preserve"> </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Facility Type code table</w:t>
            </w:r>
          </w:p>
        </w:tc>
        <w:tc>
          <w:tcPr>
            <w:tcW w:w="5387" w:type="dxa"/>
          </w:tcPr>
          <w:p w:rsidR="00E91E2B" w:rsidRPr="00E91E2B" w:rsidRDefault="00150D1F" w:rsidP="00E91E2B">
            <w:pPr>
              <w:ind w:right="26"/>
              <w:rPr>
                <w:rFonts w:cs="Arial"/>
                <w:sz w:val="20"/>
                <w:szCs w:val="20"/>
              </w:rPr>
            </w:pPr>
            <w:hyperlink r:id="rId30" w:history="1">
              <w:r w:rsidR="00E91E2B" w:rsidRPr="00E91E2B">
                <w:rPr>
                  <w:rFonts w:cs="Arial"/>
                  <w:color w:val="006699"/>
                  <w:sz w:val="20"/>
                  <w:szCs w:val="20"/>
                </w:rPr>
                <w:t>http://www.health.govt.nz/nz-health-statistics/data-references/code-tables/common-code-tables/facility-type-code-table</w:t>
              </w:r>
            </w:hyperlink>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Health Specialty code table</w:t>
            </w:r>
          </w:p>
        </w:tc>
        <w:tc>
          <w:tcPr>
            <w:tcW w:w="5387" w:type="dxa"/>
          </w:tcPr>
          <w:p w:rsidR="00E91E2B" w:rsidRPr="00E91E2B" w:rsidRDefault="00150D1F" w:rsidP="00E91E2B">
            <w:pPr>
              <w:ind w:right="26"/>
              <w:rPr>
                <w:rFonts w:cs="Arial"/>
                <w:sz w:val="20"/>
                <w:szCs w:val="20"/>
              </w:rPr>
            </w:pPr>
            <w:hyperlink r:id="rId31" w:history="1">
              <w:r w:rsidR="00E91E2B" w:rsidRPr="00E91E2B">
                <w:rPr>
                  <w:rFonts w:cs="Arial"/>
                  <w:color w:val="006699"/>
                  <w:sz w:val="20"/>
                  <w:szCs w:val="20"/>
                </w:rPr>
                <w:t>http://www.health.govt.nz/nz-health-statistics/data-references/code-tables/common-code-tables/health-specialty-code-table</w:t>
              </w:r>
            </w:hyperlink>
            <w:r w:rsidR="00E91E2B" w:rsidRPr="00E91E2B">
              <w:rPr>
                <w:rFonts w:cs="Arial"/>
                <w:sz w:val="20"/>
                <w:szCs w:val="20"/>
              </w:rPr>
              <w:t xml:space="preserve"> </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Legal Status code table</w:t>
            </w:r>
          </w:p>
        </w:tc>
        <w:tc>
          <w:tcPr>
            <w:tcW w:w="5387" w:type="dxa"/>
          </w:tcPr>
          <w:p w:rsidR="00E91E2B" w:rsidRPr="00E91E2B" w:rsidRDefault="00150D1F" w:rsidP="00E91E2B">
            <w:pPr>
              <w:ind w:right="26"/>
              <w:rPr>
                <w:rFonts w:cs="Arial"/>
                <w:sz w:val="20"/>
                <w:szCs w:val="20"/>
              </w:rPr>
            </w:pPr>
            <w:hyperlink r:id="rId32" w:history="1">
              <w:r w:rsidR="00E91E2B" w:rsidRPr="00E91E2B">
                <w:rPr>
                  <w:rFonts w:cs="Arial"/>
                  <w:color w:val="006699"/>
                  <w:sz w:val="20"/>
                  <w:szCs w:val="20"/>
                </w:rPr>
                <w:t>http://www.health.govt.nz/nz-health-statistics/data-references/code-tables/common-code-tables/legal-status-code-table</w:t>
              </w:r>
            </w:hyperlink>
            <w:r w:rsidR="00E91E2B" w:rsidRPr="00E91E2B">
              <w:rPr>
                <w:rFonts w:cs="Arial"/>
                <w:sz w:val="20"/>
                <w:szCs w:val="20"/>
              </w:rPr>
              <w:t xml:space="preserve"> </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MDC code table</w:t>
            </w:r>
          </w:p>
        </w:tc>
        <w:tc>
          <w:tcPr>
            <w:tcW w:w="5387" w:type="dxa"/>
          </w:tcPr>
          <w:p w:rsidR="00E91E2B" w:rsidRPr="00E91E2B" w:rsidRDefault="00150D1F" w:rsidP="00E91E2B">
            <w:pPr>
              <w:ind w:right="26"/>
              <w:rPr>
                <w:rFonts w:cs="Arial"/>
                <w:sz w:val="20"/>
                <w:szCs w:val="20"/>
              </w:rPr>
            </w:pPr>
            <w:hyperlink r:id="rId33" w:history="1">
              <w:r w:rsidR="00E91E2B" w:rsidRPr="00E91E2B">
                <w:rPr>
                  <w:rFonts w:cs="Arial"/>
                  <w:color w:val="006699"/>
                  <w:sz w:val="20"/>
                  <w:szCs w:val="20"/>
                </w:rPr>
                <w:t>http://www.health.govt.nz/nz-health-statistics/data-references/code-tables/common-code-tables/mdc-code-</w:t>
              </w:r>
              <w:r w:rsidR="00E91E2B" w:rsidRPr="00E91E2B">
                <w:rPr>
                  <w:rFonts w:cs="Arial"/>
                  <w:color w:val="006699"/>
                  <w:sz w:val="20"/>
                  <w:szCs w:val="20"/>
                </w:rPr>
                <w:lastRenderedPageBreak/>
                <w:t>table</w:t>
              </w:r>
            </w:hyperlink>
            <w:r w:rsidR="00E91E2B" w:rsidRPr="00E91E2B">
              <w:rPr>
                <w:rFonts w:cs="Arial"/>
                <w:sz w:val="20"/>
                <w:szCs w:val="20"/>
              </w:rPr>
              <w:t xml:space="preserve"> </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lastRenderedPageBreak/>
              <w:t>MDC Type code table</w:t>
            </w:r>
          </w:p>
        </w:tc>
        <w:tc>
          <w:tcPr>
            <w:tcW w:w="5387" w:type="dxa"/>
          </w:tcPr>
          <w:p w:rsidR="00E91E2B" w:rsidRPr="00E91E2B" w:rsidRDefault="00E91E2B" w:rsidP="00E91E2B">
            <w:pPr>
              <w:ind w:right="26"/>
              <w:rPr>
                <w:rFonts w:cs="Arial"/>
                <w:sz w:val="20"/>
                <w:szCs w:val="20"/>
              </w:rPr>
            </w:pPr>
            <w:r w:rsidRPr="00E91E2B">
              <w:rPr>
                <w:rFonts w:cs="Arial"/>
                <w:sz w:val="20"/>
                <w:szCs w:val="20"/>
              </w:rPr>
              <w:t xml:space="preserve">See </w:t>
            </w:r>
            <w:r w:rsidRPr="00E91E2B">
              <w:rPr>
                <w:rFonts w:cs="Arial"/>
                <w:i/>
                <w:iCs/>
                <w:sz w:val="20"/>
                <w:szCs w:val="20"/>
              </w:rPr>
              <w:t>MDC type</w:t>
            </w:r>
            <w:r w:rsidRPr="00E91E2B">
              <w:rPr>
                <w:rFonts w:cs="Arial"/>
                <w:sz w:val="20"/>
                <w:szCs w:val="20"/>
              </w:rPr>
              <w:t xml:space="preserve"> on page 141</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Occupation code table</w:t>
            </w:r>
          </w:p>
        </w:tc>
        <w:tc>
          <w:tcPr>
            <w:tcW w:w="5387" w:type="dxa"/>
          </w:tcPr>
          <w:p w:rsidR="00E91E2B" w:rsidRPr="00E91E2B" w:rsidRDefault="00150D1F" w:rsidP="00E91E2B">
            <w:pPr>
              <w:ind w:right="26"/>
              <w:rPr>
                <w:rFonts w:cs="Arial"/>
                <w:sz w:val="20"/>
                <w:szCs w:val="20"/>
              </w:rPr>
            </w:pPr>
            <w:hyperlink r:id="rId34" w:history="1">
              <w:r w:rsidR="00E91E2B" w:rsidRPr="00E91E2B">
                <w:rPr>
                  <w:rFonts w:cs="Arial"/>
                  <w:color w:val="006699"/>
                  <w:sz w:val="20"/>
                  <w:szCs w:val="20"/>
                </w:rPr>
                <w:t>http://www.health.govt.nz/nz-health-statistics/data-references/code-tables/common-code-tables/occupation-code-table</w:t>
              </w:r>
            </w:hyperlink>
            <w:r w:rsidR="00E91E2B" w:rsidRPr="00E91E2B">
              <w:rPr>
                <w:rFonts w:cs="Arial"/>
                <w:sz w:val="20"/>
                <w:szCs w:val="20"/>
              </w:rPr>
              <w:t xml:space="preserve"> </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Principal Health Service Purchaser code table</w:t>
            </w:r>
          </w:p>
        </w:tc>
        <w:tc>
          <w:tcPr>
            <w:tcW w:w="5387" w:type="dxa"/>
          </w:tcPr>
          <w:p w:rsidR="00E91E2B" w:rsidRPr="00E91E2B" w:rsidRDefault="00150D1F" w:rsidP="00E91E2B">
            <w:pPr>
              <w:ind w:right="26"/>
              <w:rPr>
                <w:rFonts w:cs="Arial"/>
                <w:sz w:val="20"/>
                <w:szCs w:val="20"/>
              </w:rPr>
            </w:pPr>
            <w:hyperlink r:id="rId35" w:history="1">
              <w:r w:rsidR="00E91E2B" w:rsidRPr="00E91E2B">
                <w:rPr>
                  <w:rFonts w:cs="Arial"/>
                  <w:color w:val="006699"/>
                  <w:sz w:val="20"/>
                  <w:szCs w:val="20"/>
                </w:rPr>
                <w:t>http://www.health.govt.nz/nz-health-statistics/data-references/code-tables/common-code-tables/principal-health-service-purchaser-code-table</w:t>
              </w:r>
            </w:hyperlink>
            <w:r w:rsidR="00E91E2B" w:rsidRPr="00E91E2B">
              <w:rPr>
                <w:rFonts w:cs="Arial"/>
                <w:sz w:val="20"/>
                <w:szCs w:val="20"/>
              </w:rPr>
              <w:t xml:space="preserve"> </w:t>
            </w:r>
          </w:p>
        </w:tc>
      </w:tr>
      <w:tr w:rsidR="00E91E2B" w:rsidRPr="00E91E2B" w:rsidTr="00E91E2B">
        <w:tc>
          <w:tcPr>
            <w:tcW w:w="4219" w:type="dxa"/>
          </w:tcPr>
          <w:p w:rsidR="00E91E2B" w:rsidRPr="00E91E2B" w:rsidRDefault="00E91E2B" w:rsidP="00E91E2B">
            <w:pPr>
              <w:ind w:right="26"/>
              <w:rPr>
                <w:rFonts w:cs="Arial"/>
                <w:sz w:val="20"/>
                <w:szCs w:val="20"/>
              </w:rPr>
            </w:pPr>
            <w:r w:rsidRPr="00E91E2B">
              <w:rPr>
                <w:rFonts w:cs="Arial"/>
                <w:sz w:val="20"/>
                <w:szCs w:val="20"/>
              </w:rPr>
              <w:t>Psychiatric Leave End code table</w:t>
            </w:r>
          </w:p>
        </w:tc>
        <w:tc>
          <w:tcPr>
            <w:tcW w:w="5387" w:type="dxa"/>
          </w:tcPr>
          <w:p w:rsidR="00E91E2B" w:rsidRPr="00E91E2B" w:rsidRDefault="00150D1F" w:rsidP="00E91E2B">
            <w:pPr>
              <w:ind w:right="26"/>
              <w:rPr>
                <w:rFonts w:cs="Arial"/>
                <w:sz w:val="20"/>
                <w:szCs w:val="20"/>
              </w:rPr>
            </w:pPr>
            <w:hyperlink r:id="rId36" w:history="1">
              <w:r w:rsidR="00E91E2B" w:rsidRPr="00E91E2B">
                <w:rPr>
                  <w:rFonts w:cs="Arial"/>
                  <w:color w:val="006699"/>
                  <w:sz w:val="20"/>
                  <w:szCs w:val="20"/>
                </w:rPr>
                <w:t>http://www.health.govt.nz/nz-health-statistics/data-references/code-tables/common-code-tables/psychiatric-leave-end-code-table</w:t>
              </w:r>
            </w:hyperlink>
            <w:r w:rsidR="00E91E2B" w:rsidRPr="00E91E2B">
              <w:rPr>
                <w:rFonts w:cs="Arial"/>
                <w:sz w:val="20"/>
                <w:szCs w:val="20"/>
              </w:rPr>
              <w:t xml:space="preserve"> </w:t>
            </w:r>
          </w:p>
        </w:tc>
      </w:tr>
    </w:tbl>
    <w:p w:rsidR="00E91E2B" w:rsidRPr="00E91E2B" w:rsidRDefault="00E91E2B" w:rsidP="00E91E2B">
      <w:pPr>
        <w:pBdr>
          <w:top w:val="single" w:sz="4" w:space="1" w:color="auto"/>
        </w:pBdr>
        <w:spacing w:before="240"/>
        <w:ind w:left="1797"/>
        <w:rPr>
          <w:rFonts w:ascii="Times New Roman" w:hAnsi="Times New Roman"/>
          <w:sz w:val="24"/>
          <w:highlight w:val="cyan"/>
        </w:rPr>
      </w:pPr>
    </w:p>
    <w:tbl>
      <w:tblPr>
        <w:tblW w:w="8522" w:type="dxa"/>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b/>
                <w:szCs w:val="20"/>
                <w:lang w:val="en-GB"/>
              </w:rPr>
            </w:pPr>
            <w:r w:rsidRPr="00E91E2B">
              <w:rPr>
                <w:b/>
                <w:szCs w:val="20"/>
                <w:lang w:val="en-GB"/>
              </w:rPr>
              <w:t>Code tables on web site</w:t>
            </w:r>
          </w:p>
        </w:tc>
        <w:tc>
          <w:tcPr>
            <w:tcW w:w="6614" w:type="dxa"/>
          </w:tcPr>
          <w:p w:rsidR="00E91E2B" w:rsidRPr="00E91E2B" w:rsidRDefault="00E91E2B" w:rsidP="00E91E2B">
            <w:pPr>
              <w:rPr>
                <w:szCs w:val="20"/>
              </w:rPr>
            </w:pPr>
            <w:r w:rsidRPr="00E91E2B">
              <w:rPr>
                <w:szCs w:val="20"/>
              </w:rPr>
              <w:t xml:space="preserve">For code tables on the Ministry of Health web site go to  </w:t>
            </w:r>
            <w:hyperlink r:id="rId37" w:history="1">
              <w:r w:rsidRPr="00E91E2B">
                <w:rPr>
                  <w:color w:val="006699"/>
                  <w:szCs w:val="20"/>
                </w:rPr>
                <w:t>http://www.health.govt.nz/nz-health-statistics/data-references/code-tables</w:t>
              </w:r>
            </w:hyperlink>
          </w:p>
          <w:p w:rsidR="00E91E2B" w:rsidRPr="00E91E2B" w:rsidRDefault="00E91E2B" w:rsidP="00E91E2B">
            <w:pPr>
              <w:rPr>
                <w:szCs w:val="20"/>
              </w:rPr>
            </w:pPr>
            <w:r w:rsidRPr="00E91E2B">
              <w:rPr>
                <w:szCs w:val="20"/>
              </w:rPr>
              <w:t>For further information contact Analytical Services. Contact details are given at the front of this dictionary.</w:t>
            </w:r>
          </w:p>
        </w:tc>
      </w:tr>
    </w:tbl>
    <w:p w:rsidR="00E91E2B" w:rsidRPr="00E91E2B" w:rsidRDefault="00E91E2B" w:rsidP="00E91E2B">
      <w:pPr>
        <w:widowControl w:val="0"/>
        <w:tabs>
          <w:tab w:val="left" w:pos="90"/>
          <w:tab w:val="left" w:pos="1970"/>
        </w:tabs>
        <w:autoSpaceDE w:val="0"/>
        <w:autoSpaceDN w:val="0"/>
        <w:adjustRightInd w:val="0"/>
        <w:spacing w:before="25"/>
        <w:rPr>
          <w:rFonts w:cs="Arial"/>
          <w:color w:val="000000"/>
          <w:szCs w:val="18"/>
        </w:rPr>
      </w:pPr>
    </w:p>
    <w:p w:rsidR="00E91E2B" w:rsidRPr="00E91E2B" w:rsidRDefault="00E91E2B" w:rsidP="00E91E2B">
      <w:pPr>
        <w:widowControl w:val="0"/>
        <w:tabs>
          <w:tab w:val="left" w:pos="90"/>
          <w:tab w:val="left" w:pos="1970"/>
        </w:tabs>
        <w:autoSpaceDE w:val="0"/>
        <w:autoSpaceDN w:val="0"/>
        <w:adjustRightInd w:val="0"/>
        <w:spacing w:before="25"/>
        <w:rPr>
          <w:rFonts w:cs="Arial"/>
          <w:color w:val="000000"/>
          <w:szCs w:val="18"/>
        </w:rPr>
        <w:sectPr w:rsidR="00E91E2B" w:rsidRPr="00E91E2B" w:rsidSect="00E91E2B">
          <w:headerReference w:type="default" r:id="rId38"/>
          <w:type w:val="continuous"/>
          <w:pgSz w:w="11899" w:h="16841" w:code="9"/>
          <w:pgMar w:top="567" w:right="573" w:bottom="567" w:left="1009" w:header="720" w:footer="720" w:gutter="0"/>
          <w:cols w:space="720"/>
          <w:noEndnote/>
        </w:sectPr>
      </w:pPr>
    </w:p>
    <w:p w:rsidR="00E91E2B" w:rsidRPr="00154575" w:rsidRDefault="00E91E2B" w:rsidP="00E91E2B">
      <w:pPr>
        <w:keepNext/>
        <w:spacing w:before="240" w:after="60"/>
        <w:jc w:val="both"/>
        <w:outlineLvl w:val="0"/>
        <w:rPr>
          <w:b/>
          <w:kern w:val="28"/>
          <w:sz w:val="32"/>
          <w:szCs w:val="20"/>
        </w:rPr>
      </w:pPr>
      <w:bookmarkStart w:id="160" w:name="_Toc384814368"/>
      <w:r w:rsidRPr="00154575">
        <w:rPr>
          <w:b/>
          <w:kern w:val="28"/>
          <w:sz w:val="32"/>
          <w:szCs w:val="20"/>
        </w:rPr>
        <w:lastRenderedPageBreak/>
        <w:t xml:space="preserve">Appendix </w:t>
      </w:r>
      <w:r w:rsidR="00E45334" w:rsidRPr="00154575">
        <w:rPr>
          <w:b/>
          <w:kern w:val="28"/>
          <w:sz w:val="32"/>
          <w:szCs w:val="20"/>
        </w:rPr>
        <w:t>F</w:t>
      </w:r>
      <w:r w:rsidRPr="00154575">
        <w:rPr>
          <w:b/>
          <w:kern w:val="28"/>
          <w:sz w:val="32"/>
          <w:szCs w:val="20"/>
        </w:rPr>
        <w:t>: Logical Groups of Elements</w:t>
      </w:r>
      <w:bookmarkEnd w:id="155"/>
      <w:bookmarkEnd w:id="156"/>
      <w:bookmarkEnd w:id="157"/>
      <w:bookmarkEnd w:id="158"/>
      <w:bookmarkEnd w:id="159"/>
      <w:bookmarkEnd w:id="160"/>
    </w:p>
    <w:p w:rsidR="00E91E2B" w:rsidRPr="00E91E2B" w:rsidRDefault="00E91E2B" w:rsidP="00E91E2B">
      <w:pPr>
        <w:rPr>
          <w:rFonts w:ascii="Times New Roman" w:hAnsi="Times New Roman"/>
          <w:sz w:val="24"/>
        </w:rPr>
      </w:pPr>
    </w:p>
    <w:p w:rsidR="00154575" w:rsidRPr="00E91E2B" w:rsidRDefault="00154575" w:rsidP="00154575">
      <w:pPr>
        <w:keepNext/>
        <w:spacing w:before="120"/>
        <w:outlineLvl w:val="2"/>
        <w:rPr>
          <w:rFonts w:cs="Arial"/>
          <w:b/>
          <w:bCs/>
          <w:noProof/>
          <w:sz w:val="20"/>
          <w:szCs w:val="20"/>
        </w:rPr>
      </w:pPr>
      <w:r w:rsidRPr="00E91E2B">
        <w:rPr>
          <w:rFonts w:cs="Arial"/>
          <w:b/>
          <w:bCs/>
          <w:noProof/>
          <w:sz w:val="20"/>
          <w:szCs w:val="20"/>
        </w:rPr>
        <w:t>Health Event (Administrative)</w:t>
      </w:r>
    </w:p>
    <w:p w:rsidR="00154575" w:rsidRPr="00E91E2B" w:rsidRDefault="00154575" w:rsidP="00154575">
      <w:pPr>
        <w:tabs>
          <w:tab w:val="right" w:leader="dot" w:pos="3783"/>
        </w:tabs>
        <w:rPr>
          <w:noProof/>
          <w:szCs w:val="20"/>
        </w:rPr>
      </w:pPr>
      <w:r w:rsidRPr="00E91E2B">
        <w:rPr>
          <w:noProof/>
          <w:szCs w:val="20"/>
        </w:rPr>
        <w:t>Admission source code</w:t>
      </w:r>
    </w:p>
    <w:p w:rsidR="00154575" w:rsidRPr="00E91E2B" w:rsidRDefault="00154575" w:rsidP="00154575">
      <w:pPr>
        <w:tabs>
          <w:tab w:val="right" w:leader="dot" w:pos="3783"/>
        </w:tabs>
        <w:rPr>
          <w:noProof/>
          <w:szCs w:val="20"/>
        </w:rPr>
      </w:pPr>
      <w:r w:rsidRPr="00E91E2B">
        <w:rPr>
          <w:noProof/>
          <w:szCs w:val="20"/>
        </w:rPr>
        <w:t xml:space="preserve">Admission type code </w:t>
      </w:r>
    </w:p>
    <w:p w:rsidR="00154575" w:rsidRPr="00E91E2B" w:rsidRDefault="00154575" w:rsidP="00154575">
      <w:pPr>
        <w:tabs>
          <w:tab w:val="right" w:leader="dot" w:pos="3783"/>
        </w:tabs>
        <w:rPr>
          <w:noProof/>
          <w:szCs w:val="20"/>
        </w:rPr>
      </w:pPr>
      <w:r w:rsidRPr="00E91E2B">
        <w:rPr>
          <w:noProof/>
          <w:szCs w:val="20"/>
        </w:rPr>
        <w:t xml:space="preserve">Client system identifier </w:t>
      </w:r>
    </w:p>
    <w:p w:rsidR="00154575" w:rsidRPr="00E91E2B" w:rsidRDefault="00154575" w:rsidP="00154575">
      <w:pPr>
        <w:tabs>
          <w:tab w:val="right" w:leader="dot" w:pos="3783"/>
        </w:tabs>
        <w:rPr>
          <w:noProof/>
          <w:szCs w:val="20"/>
        </w:rPr>
      </w:pPr>
      <w:r w:rsidRPr="00E91E2B">
        <w:rPr>
          <w:noProof/>
          <w:szCs w:val="20"/>
        </w:rPr>
        <w:t xml:space="preserve">Event end date </w:t>
      </w:r>
    </w:p>
    <w:p w:rsidR="00154575" w:rsidRPr="00E91E2B" w:rsidRDefault="00154575" w:rsidP="00154575">
      <w:pPr>
        <w:tabs>
          <w:tab w:val="right" w:leader="dot" w:pos="3783"/>
        </w:tabs>
        <w:rPr>
          <w:noProof/>
          <w:szCs w:val="20"/>
        </w:rPr>
      </w:pPr>
      <w:r w:rsidRPr="00E91E2B">
        <w:rPr>
          <w:noProof/>
          <w:szCs w:val="20"/>
        </w:rPr>
        <w:t xml:space="preserve">Event end type code </w:t>
      </w:r>
    </w:p>
    <w:p w:rsidR="00154575" w:rsidRPr="00E91E2B" w:rsidRDefault="00154575" w:rsidP="00154575">
      <w:pPr>
        <w:tabs>
          <w:tab w:val="right" w:leader="dot" w:pos="3783"/>
        </w:tabs>
        <w:rPr>
          <w:noProof/>
          <w:szCs w:val="20"/>
        </w:rPr>
      </w:pPr>
      <w:r w:rsidRPr="00E91E2B">
        <w:rPr>
          <w:noProof/>
          <w:szCs w:val="20"/>
        </w:rPr>
        <w:t xml:space="preserve">Event ID </w:t>
      </w:r>
    </w:p>
    <w:p w:rsidR="00154575" w:rsidRPr="00E91E2B" w:rsidRDefault="00154575" w:rsidP="00154575">
      <w:pPr>
        <w:tabs>
          <w:tab w:val="right" w:leader="dot" w:pos="3783"/>
        </w:tabs>
        <w:rPr>
          <w:noProof/>
          <w:szCs w:val="20"/>
        </w:rPr>
      </w:pPr>
      <w:r w:rsidRPr="00E91E2B">
        <w:rPr>
          <w:noProof/>
          <w:szCs w:val="20"/>
        </w:rPr>
        <w:t xml:space="preserve">Event leave days </w:t>
      </w:r>
    </w:p>
    <w:p w:rsidR="00154575" w:rsidRPr="00E91E2B" w:rsidRDefault="00154575" w:rsidP="00154575">
      <w:pPr>
        <w:tabs>
          <w:tab w:val="right" w:leader="dot" w:pos="3783"/>
        </w:tabs>
        <w:rPr>
          <w:noProof/>
          <w:szCs w:val="20"/>
        </w:rPr>
      </w:pPr>
      <w:r w:rsidRPr="00E91E2B">
        <w:rPr>
          <w:noProof/>
          <w:szCs w:val="20"/>
        </w:rPr>
        <w:t xml:space="preserve">Event local identifier </w:t>
      </w:r>
    </w:p>
    <w:p w:rsidR="00154575" w:rsidRPr="00E91E2B" w:rsidRDefault="00154575" w:rsidP="00154575">
      <w:pPr>
        <w:tabs>
          <w:tab w:val="right" w:leader="dot" w:pos="3783"/>
        </w:tabs>
        <w:rPr>
          <w:noProof/>
          <w:szCs w:val="20"/>
        </w:rPr>
      </w:pPr>
      <w:r w:rsidRPr="00E91E2B">
        <w:rPr>
          <w:noProof/>
          <w:szCs w:val="20"/>
        </w:rPr>
        <w:t xml:space="preserve">Event start date </w:t>
      </w:r>
    </w:p>
    <w:p w:rsidR="00154575" w:rsidRPr="00E91E2B" w:rsidRDefault="00154575" w:rsidP="00154575">
      <w:pPr>
        <w:tabs>
          <w:tab w:val="right" w:leader="dot" w:pos="3783"/>
        </w:tabs>
        <w:rPr>
          <w:noProof/>
          <w:szCs w:val="20"/>
        </w:rPr>
      </w:pPr>
      <w:r w:rsidRPr="00E91E2B">
        <w:rPr>
          <w:noProof/>
          <w:szCs w:val="20"/>
        </w:rPr>
        <w:t xml:space="preserve">Event summary suppress flag </w:t>
      </w:r>
    </w:p>
    <w:p w:rsidR="00154575" w:rsidRPr="00E91E2B" w:rsidRDefault="00154575" w:rsidP="00154575">
      <w:pPr>
        <w:tabs>
          <w:tab w:val="right" w:leader="dot" w:pos="3783"/>
        </w:tabs>
        <w:rPr>
          <w:noProof/>
          <w:szCs w:val="20"/>
        </w:rPr>
      </w:pPr>
      <w:r w:rsidRPr="00E91E2B">
        <w:rPr>
          <w:noProof/>
          <w:szCs w:val="20"/>
        </w:rPr>
        <w:t xml:space="preserve">Event supplementary information </w:t>
      </w:r>
    </w:p>
    <w:p w:rsidR="00154575" w:rsidRPr="00E91E2B" w:rsidRDefault="00154575" w:rsidP="00154575">
      <w:pPr>
        <w:tabs>
          <w:tab w:val="right" w:leader="dot" w:pos="3783"/>
        </w:tabs>
        <w:rPr>
          <w:noProof/>
          <w:szCs w:val="20"/>
        </w:rPr>
      </w:pPr>
      <w:r w:rsidRPr="00E91E2B">
        <w:rPr>
          <w:noProof/>
          <w:szCs w:val="20"/>
        </w:rPr>
        <w:t xml:space="preserve">Event type code </w:t>
      </w:r>
    </w:p>
    <w:p w:rsidR="00154575" w:rsidRPr="00E91E2B" w:rsidRDefault="00154575" w:rsidP="00154575">
      <w:pPr>
        <w:tabs>
          <w:tab w:val="right" w:leader="dot" w:pos="3783"/>
        </w:tabs>
        <w:rPr>
          <w:noProof/>
          <w:szCs w:val="20"/>
        </w:rPr>
      </w:pPr>
      <w:r w:rsidRPr="00E91E2B">
        <w:rPr>
          <w:noProof/>
          <w:szCs w:val="20"/>
        </w:rPr>
        <w:t xml:space="preserve">Health specialty code </w:t>
      </w:r>
    </w:p>
    <w:p w:rsidR="00154575" w:rsidRPr="00E91E2B" w:rsidRDefault="00154575" w:rsidP="00154575">
      <w:pPr>
        <w:tabs>
          <w:tab w:val="right" w:leader="dot" w:pos="3783"/>
        </w:tabs>
        <w:rPr>
          <w:noProof/>
          <w:szCs w:val="20"/>
        </w:rPr>
      </w:pPr>
      <w:r w:rsidRPr="00E91E2B">
        <w:rPr>
          <w:noProof/>
          <w:szCs w:val="20"/>
        </w:rPr>
        <w:t xml:space="preserve">Length of stay </w:t>
      </w:r>
    </w:p>
    <w:p w:rsidR="00154575" w:rsidRPr="00E91E2B" w:rsidRDefault="00154575" w:rsidP="00154575">
      <w:pPr>
        <w:tabs>
          <w:tab w:val="right" w:leader="dot" w:pos="3783"/>
        </w:tabs>
        <w:rPr>
          <w:noProof/>
          <w:szCs w:val="20"/>
        </w:rPr>
      </w:pPr>
      <w:r w:rsidRPr="00E91E2B">
        <w:rPr>
          <w:noProof/>
          <w:szCs w:val="20"/>
        </w:rPr>
        <w:t>Mother’s Encrypted NHI</w:t>
      </w:r>
    </w:p>
    <w:p w:rsidR="00154575" w:rsidRPr="00E91E2B" w:rsidRDefault="00154575" w:rsidP="00154575">
      <w:pPr>
        <w:tabs>
          <w:tab w:val="right" w:leader="dot" w:pos="3783"/>
        </w:tabs>
        <w:rPr>
          <w:noProof/>
          <w:szCs w:val="20"/>
        </w:rPr>
      </w:pPr>
      <w:r w:rsidRPr="00E91E2B">
        <w:rPr>
          <w:noProof/>
          <w:szCs w:val="20"/>
        </w:rPr>
        <w:t xml:space="preserve">Principal health service purchaser </w:t>
      </w:r>
    </w:p>
    <w:p w:rsidR="00154575" w:rsidRPr="00E91E2B" w:rsidRDefault="00154575" w:rsidP="00154575">
      <w:pPr>
        <w:tabs>
          <w:tab w:val="right" w:leader="dot" w:pos="3783"/>
        </w:tabs>
        <w:rPr>
          <w:noProof/>
          <w:szCs w:val="20"/>
        </w:rPr>
      </w:pPr>
      <w:r w:rsidRPr="00E91E2B">
        <w:rPr>
          <w:noProof/>
          <w:szCs w:val="20"/>
        </w:rPr>
        <w:t xml:space="preserve">Private flag </w:t>
      </w:r>
    </w:p>
    <w:p w:rsidR="00154575" w:rsidRPr="00E91E2B" w:rsidRDefault="00154575" w:rsidP="00154575">
      <w:pPr>
        <w:tabs>
          <w:tab w:val="right" w:leader="dot" w:pos="3783"/>
        </w:tabs>
        <w:rPr>
          <w:noProof/>
          <w:szCs w:val="20"/>
        </w:rPr>
      </w:pPr>
      <w:r w:rsidRPr="00E91E2B">
        <w:rPr>
          <w:noProof/>
          <w:szCs w:val="20"/>
        </w:rPr>
        <w:t xml:space="preserve">PMS unique identifier </w:t>
      </w:r>
    </w:p>
    <w:p w:rsidR="00154575" w:rsidRPr="00E91E2B" w:rsidRDefault="00154575" w:rsidP="00154575">
      <w:pPr>
        <w:keepNext/>
        <w:spacing w:before="120"/>
        <w:outlineLvl w:val="2"/>
        <w:rPr>
          <w:rFonts w:cs="Arial"/>
          <w:b/>
          <w:bCs/>
          <w:noProof/>
          <w:sz w:val="20"/>
          <w:szCs w:val="20"/>
        </w:rPr>
      </w:pPr>
      <w:r w:rsidRPr="00E91E2B">
        <w:rPr>
          <w:rFonts w:cs="Arial"/>
          <w:b/>
          <w:bCs/>
          <w:noProof/>
          <w:sz w:val="20"/>
          <w:szCs w:val="20"/>
        </w:rPr>
        <w:t>Healthcare User</w:t>
      </w:r>
    </w:p>
    <w:p w:rsidR="00154575" w:rsidRPr="00E91E2B" w:rsidRDefault="00154575" w:rsidP="00154575">
      <w:pPr>
        <w:tabs>
          <w:tab w:val="right" w:leader="dot" w:pos="3783"/>
        </w:tabs>
        <w:rPr>
          <w:noProof/>
          <w:szCs w:val="20"/>
        </w:rPr>
      </w:pPr>
      <w:r w:rsidRPr="00E91E2B">
        <w:rPr>
          <w:noProof/>
          <w:szCs w:val="20"/>
        </w:rPr>
        <w:t xml:space="preserve">Age at admission </w:t>
      </w:r>
    </w:p>
    <w:p w:rsidR="00154575" w:rsidRPr="00E91E2B" w:rsidRDefault="00154575" w:rsidP="00154575">
      <w:pPr>
        <w:tabs>
          <w:tab w:val="right" w:leader="dot" w:pos="3783"/>
        </w:tabs>
        <w:rPr>
          <w:noProof/>
          <w:szCs w:val="20"/>
        </w:rPr>
      </w:pPr>
      <w:r w:rsidRPr="00E91E2B">
        <w:rPr>
          <w:noProof/>
          <w:szCs w:val="20"/>
        </w:rPr>
        <w:t xml:space="preserve">Age at discharge </w:t>
      </w:r>
    </w:p>
    <w:p w:rsidR="00154575" w:rsidRPr="00E91E2B" w:rsidRDefault="00154575" w:rsidP="00154575">
      <w:pPr>
        <w:tabs>
          <w:tab w:val="right" w:leader="dot" w:pos="3783"/>
        </w:tabs>
        <w:rPr>
          <w:noProof/>
          <w:szCs w:val="20"/>
        </w:rPr>
      </w:pPr>
      <w:r w:rsidRPr="00E91E2B">
        <w:rPr>
          <w:noProof/>
          <w:szCs w:val="20"/>
        </w:rPr>
        <w:t xml:space="preserve">Country of birth code </w:t>
      </w:r>
    </w:p>
    <w:p w:rsidR="00154575" w:rsidRPr="00E91E2B" w:rsidRDefault="00154575" w:rsidP="00154575">
      <w:pPr>
        <w:tabs>
          <w:tab w:val="right" w:leader="dot" w:pos="3783"/>
        </w:tabs>
        <w:rPr>
          <w:noProof/>
          <w:szCs w:val="20"/>
        </w:rPr>
      </w:pPr>
      <w:r w:rsidRPr="00E91E2B">
        <w:rPr>
          <w:noProof/>
          <w:szCs w:val="20"/>
        </w:rPr>
        <w:t xml:space="preserve">Date of birth </w:t>
      </w:r>
    </w:p>
    <w:p w:rsidR="00154575" w:rsidRPr="00E91E2B" w:rsidRDefault="00154575" w:rsidP="00154575">
      <w:pPr>
        <w:tabs>
          <w:tab w:val="right" w:leader="dot" w:pos="3783"/>
        </w:tabs>
        <w:rPr>
          <w:noProof/>
          <w:szCs w:val="20"/>
        </w:rPr>
      </w:pPr>
      <w:r w:rsidRPr="00E91E2B">
        <w:rPr>
          <w:noProof/>
          <w:szCs w:val="20"/>
        </w:rPr>
        <w:t xml:space="preserve">Date of Birth flag </w:t>
      </w:r>
    </w:p>
    <w:p w:rsidR="00154575" w:rsidRPr="00E91E2B" w:rsidRDefault="00154575" w:rsidP="00154575">
      <w:pPr>
        <w:tabs>
          <w:tab w:val="right" w:leader="dot" w:pos="3783"/>
        </w:tabs>
        <w:rPr>
          <w:noProof/>
          <w:szCs w:val="20"/>
        </w:rPr>
      </w:pPr>
      <w:r w:rsidRPr="00E91E2B">
        <w:rPr>
          <w:noProof/>
          <w:szCs w:val="20"/>
        </w:rPr>
        <w:t xml:space="preserve">Domicile code </w:t>
      </w:r>
    </w:p>
    <w:p w:rsidR="00154575" w:rsidRPr="00E91E2B" w:rsidRDefault="00154575" w:rsidP="00154575">
      <w:pPr>
        <w:tabs>
          <w:tab w:val="right" w:leader="dot" w:pos="3783"/>
        </w:tabs>
        <w:rPr>
          <w:noProof/>
          <w:szCs w:val="20"/>
        </w:rPr>
      </w:pPr>
      <w:r w:rsidRPr="00E91E2B">
        <w:rPr>
          <w:noProof/>
          <w:szCs w:val="20"/>
        </w:rPr>
        <w:t>Encrypted NHI number</w:t>
      </w:r>
    </w:p>
    <w:p w:rsidR="00154575" w:rsidRPr="00E91E2B" w:rsidRDefault="00154575" w:rsidP="00154575">
      <w:pPr>
        <w:tabs>
          <w:tab w:val="right" w:leader="dot" w:pos="3783"/>
        </w:tabs>
        <w:rPr>
          <w:noProof/>
          <w:szCs w:val="20"/>
        </w:rPr>
      </w:pPr>
      <w:r w:rsidRPr="00E91E2B">
        <w:rPr>
          <w:noProof/>
          <w:szCs w:val="20"/>
        </w:rPr>
        <w:t xml:space="preserve">Ethnic group codes </w:t>
      </w:r>
    </w:p>
    <w:p w:rsidR="00154575" w:rsidRPr="00E91E2B" w:rsidRDefault="00154575" w:rsidP="00154575">
      <w:pPr>
        <w:tabs>
          <w:tab w:val="right" w:leader="dot" w:pos="3783"/>
        </w:tabs>
        <w:rPr>
          <w:noProof/>
          <w:szCs w:val="20"/>
        </w:rPr>
      </w:pPr>
      <w:r w:rsidRPr="00E91E2B">
        <w:rPr>
          <w:noProof/>
          <w:szCs w:val="20"/>
        </w:rPr>
        <w:t xml:space="preserve">NHI number </w:t>
      </w:r>
    </w:p>
    <w:p w:rsidR="00154575" w:rsidRPr="00E91E2B" w:rsidRDefault="00154575" w:rsidP="00154575">
      <w:pPr>
        <w:tabs>
          <w:tab w:val="right" w:leader="dot" w:pos="3783"/>
        </w:tabs>
        <w:rPr>
          <w:noProof/>
          <w:szCs w:val="20"/>
        </w:rPr>
      </w:pPr>
      <w:r w:rsidRPr="00E91E2B">
        <w:rPr>
          <w:noProof/>
          <w:szCs w:val="20"/>
        </w:rPr>
        <w:t xml:space="preserve">NZ Resident Status </w:t>
      </w:r>
    </w:p>
    <w:p w:rsidR="00154575" w:rsidRPr="00E91E2B" w:rsidRDefault="00154575" w:rsidP="00154575">
      <w:pPr>
        <w:tabs>
          <w:tab w:val="right" w:leader="dot" w:pos="3783"/>
        </w:tabs>
        <w:rPr>
          <w:noProof/>
          <w:szCs w:val="20"/>
        </w:rPr>
      </w:pPr>
      <w:r w:rsidRPr="00E91E2B">
        <w:rPr>
          <w:noProof/>
          <w:szCs w:val="20"/>
        </w:rPr>
        <w:t xml:space="preserve">Occupation code </w:t>
      </w:r>
    </w:p>
    <w:p w:rsidR="00154575" w:rsidRPr="00E91E2B" w:rsidRDefault="00154575" w:rsidP="00154575">
      <w:pPr>
        <w:tabs>
          <w:tab w:val="right" w:leader="dot" w:pos="3783"/>
        </w:tabs>
        <w:rPr>
          <w:noProof/>
          <w:szCs w:val="20"/>
        </w:rPr>
      </w:pPr>
      <w:r w:rsidRPr="00E91E2B">
        <w:rPr>
          <w:noProof/>
          <w:szCs w:val="20"/>
        </w:rPr>
        <w:t xml:space="preserve">Occupation free-text </w:t>
      </w:r>
    </w:p>
    <w:p w:rsidR="00154575" w:rsidRPr="00E91E2B" w:rsidRDefault="00154575" w:rsidP="00154575">
      <w:pPr>
        <w:tabs>
          <w:tab w:val="right" w:leader="dot" w:pos="3783"/>
        </w:tabs>
        <w:rPr>
          <w:noProof/>
          <w:szCs w:val="20"/>
        </w:rPr>
      </w:pPr>
      <w:r w:rsidRPr="00E91E2B">
        <w:rPr>
          <w:noProof/>
          <w:szCs w:val="20"/>
        </w:rPr>
        <w:t xml:space="preserve">Prioritised ethnicity </w:t>
      </w:r>
    </w:p>
    <w:p w:rsidR="00154575" w:rsidRPr="00E91E2B" w:rsidRDefault="00154575" w:rsidP="00154575">
      <w:pPr>
        <w:tabs>
          <w:tab w:val="right" w:leader="dot" w:pos="3783"/>
        </w:tabs>
        <w:rPr>
          <w:noProof/>
          <w:szCs w:val="20"/>
        </w:rPr>
      </w:pPr>
      <w:r w:rsidRPr="00E91E2B">
        <w:rPr>
          <w:noProof/>
          <w:szCs w:val="20"/>
        </w:rPr>
        <w:t xml:space="preserve">Sex </w:t>
      </w:r>
    </w:p>
    <w:p w:rsidR="00154575" w:rsidRPr="00E91E2B" w:rsidRDefault="00154575" w:rsidP="00154575">
      <w:pPr>
        <w:keepNext/>
        <w:spacing w:before="120"/>
        <w:outlineLvl w:val="2"/>
        <w:rPr>
          <w:rFonts w:cs="Arial"/>
          <w:b/>
          <w:bCs/>
          <w:noProof/>
          <w:sz w:val="20"/>
          <w:szCs w:val="20"/>
        </w:rPr>
      </w:pPr>
      <w:r w:rsidRPr="00E91E2B">
        <w:rPr>
          <w:rFonts w:cs="Arial"/>
          <w:b/>
          <w:bCs/>
          <w:noProof/>
          <w:sz w:val="20"/>
          <w:szCs w:val="20"/>
        </w:rPr>
        <w:t>DRG</w:t>
      </w:r>
    </w:p>
    <w:p w:rsidR="00154575" w:rsidRPr="00E91E2B" w:rsidRDefault="00154575" w:rsidP="00154575">
      <w:pPr>
        <w:tabs>
          <w:tab w:val="right" w:leader="dot" w:pos="3783"/>
        </w:tabs>
        <w:rPr>
          <w:noProof/>
          <w:szCs w:val="20"/>
        </w:rPr>
      </w:pPr>
      <w:r w:rsidRPr="00E91E2B">
        <w:rPr>
          <w:noProof/>
          <w:szCs w:val="20"/>
        </w:rPr>
        <w:t xml:space="preserve">AN-DRG grouper code version 3.1 </w:t>
      </w:r>
    </w:p>
    <w:p w:rsidR="00154575" w:rsidRPr="00E91E2B" w:rsidRDefault="00154575" w:rsidP="00154575">
      <w:pPr>
        <w:tabs>
          <w:tab w:val="right" w:leader="dot" w:pos="3783"/>
        </w:tabs>
        <w:rPr>
          <w:noProof/>
          <w:szCs w:val="20"/>
        </w:rPr>
      </w:pPr>
      <w:r w:rsidRPr="00E91E2B">
        <w:rPr>
          <w:noProof/>
          <w:szCs w:val="20"/>
        </w:rPr>
        <w:t xml:space="preserve">CCL </w:t>
      </w:r>
    </w:p>
    <w:p w:rsidR="00154575" w:rsidRPr="00E91E2B" w:rsidRDefault="00154575" w:rsidP="00154575">
      <w:pPr>
        <w:tabs>
          <w:tab w:val="right" w:leader="dot" w:pos="3783"/>
        </w:tabs>
        <w:rPr>
          <w:noProof/>
          <w:szCs w:val="20"/>
        </w:rPr>
      </w:pPr>
      <w:r w:rsidRPr="00E91E2B">
        <w:rPr>
          <w:noProof/>
          <w:szCs w:val="20"/>
        </w:rPr>
        <w:t xml:space="preserve">Cost Weight Code </w:t>
      </w:r>
    </w:p>
    <w:p w:rsidR="00154575" w:rsidRPr="00E91E2B" w:rsidRDefault="00154575" w:rsidP="00154575">
      <w:pPr>
        <w:tabs>
          <w:tab w:val="right" w:leader="dot" w:pos="3783"/>
        </w:tabs>
        <w:rPr>
          <w:noProof/>
          <w:szCs w:val="20"/>
        </w:rPr>
      </w:pPr>
      <w:r w:rsidRPr="00E91E2B">
        <w:rPr>
          <w:noProof/>
          <w:szCs w:val="20"/>
        </w:rPr>
        <w:t xml:space="preserve">Cost Weights </w:t>
      </w:r>
    </w:p>
    <w:p w:rsidR="00154575" w:rsidRPr="00E91E2B" w:rsidRDefault="00154575" w:rsidP="00154575">
      <w:pPr>
        <w:tabs>
          <w:tab w:val="right" w:leader="dot" w:pos="3783"/>
        </w:tabs>
        <w:rPr>
          <w:noProof/>
          <w:szCs w:val="20"/>
        </w:rPr>
      </w:pPr>
      <w:r w:rsidRPr="00E91E2B">
        <w:rPr>
          <w:noProof/>
          <w:szCs w:val="20"/>
        </w:rPr>
        <w:t xml:space="preserve">DRG code </w:t>
      </w:r>
    </w:p>
    <w:p w:rsidR="00154575" w:rsidRPr="00E91E2B" w:rsidRDefault="00154575" w:rsidP="00154575">
      <w:pPr>
        <w:tabs>
          <w:tab w:val="right" w:leader="dot" w:pos="3783"/>
        </w:tabs>
        <w:rPr>
          <w:noProof/>
          <w:szCs w:val="20"/>
        </w:rPr>
      </w:pPr>
      <w:r w:rsidRPr="00E91E2B">
        <w:rPr>
          <w:noProof/>
          <w:szCs w:val="20"/>
        </w:rPr>
        <w:t xml:space="preserve">DRG grouper type code </w:t>
      </w:r>
    </w:p>
    <w:p w:rsidR="00154575" w:rsidRPr="00E91E2B" w:rsidRDefault="00154575" w:rsidP="00154575">
      <w:pPr>
        <w:tabs>
          <w:tab w:val="right" w:leader="dot" w:pos="3783"/>
        </w:tabs>
        <w:rPr>
          <w:noProof/>
          <w:szCs w:val="20"/>
        </w:rPr>
      </w:pPr>
      <w:r w:rsidRPr="00E91E2B">
        <w:rPr>
          <w:noProof/>
          <w:szCs w:val="20"/>
        </w:rPr>
        <w:t>Excluded Purchase Unit</w:t>
      </w:r>
    </w:p>
    <w:p w:rsidR="00154575" w:rsidRPr="00E91E2B" w:rsidRDefault="00154575" w:rsidP="00154575">
      <w:pPr>
        <w:tabs>
          <w:tab w:val="right" w:leader="dot" w:pos="3783"/>
        </w:tabs>
        <w:rPr>
          <w:noProof/>
          <w:szCs w:val="20"/>
        </w:rPr>
      </w:pPr>
      <w:r w:rsidRPr="00E91E2B">
        <w:rPr>
          <w:noProof/>
          <w:szCs w:val="20"/>
        </w:rPr>
        <w:t xml:space="preserve">MDC code </w:t>
      </w:r>
    </w:p>
    <w:p w:rsidR="00154575" w:rsidRPr="00E91E2B" w:rsidRDefault="00154575" w:rsidP="00154575">
      <w:pPr>
        <w:tabs>
          <w:tab w:val="right" w:leader="dot" w:pos="3783"/>
        </w:tabs>
        <w:rPr>
          <w:noProof/>
          <w:szCs w:val="20"/>
        </w:rPr>
      </w:pPr>
      <w:r w:rsidRPr="00E91E2B">
        <w:rPr>
          <w:noProof/>
          <w:szCs w:val="20"/>
        </w:rPr>
        <w:t xml:space="preserve">MDC type </w:t>
      </w:r>
      <w:r w:rsidRPr="00E91E2B">
        <w:rPr>
          <w:noProof/>
          <w:szCs w:val="20"/>
        </w:rPr>
        <w:br/>
        <w:t>NZ DRG code current</w:t>
      </w:r>
    </w:p>
    <w:p w:rsidR="00154575" w:rsidRPr="00E91E2B" w:rsidRDefault="00154575" w:rsidP="00154575">
      <w:pPr>
        <w:tabs>
          <w:tab w:val="right" w:leader="dot" w:pos="3783"/>
        </w:tabs>
        <w:rPr>
          <w:noProof/>
          <w:szCs w:val="20"/>
        </w:rPr>
      </w:pPr>
      <w:r w:rsidRPr="00E91E2B">
        <w:rPr>
          <w:noProof/>
          <w:szCs w:val="20"/>
        </w:rPr>
        <w:t xml:space="preserve">PCCL </w:t>
      </w:r>
    </w:p>
    <w:p w:rsidR="00154575" w:rsidRPr="00E91E2B" w:rsidRDefault="00154575" w:rsidP="00154575">
      <w:pPr>
        <w:tabs>
          <w:tab w:val="right" w:leader="dot" w:pos="3783"/>
        </w:tabs>
        <w:rPr>
          <w:noProof/>
          <w:szCs w:val="20"/>
        </w:rPr>
      </w:pPr>
      <w:r w:rsidRPr="00E91E2B">
        <w:rPr>
          <w:noProof/>
          <w:szCs w:val="20"/>
        </w:rPr>
        <w:t xml:space="preserve">Purchase unit </w:t>
      </w:r>
    </w:p>
    <w:p w:rsidR="00154575" w:rsidRPr="00E91E2B" w:rsidRDefault="00154575" w:rsidP="00154575">
      <w:pPr>
        <w:keepNext/>
        <w:spacing w:before="120"/>
        <w:outlineLvl w:val="2"/>
        <w:rPr>
          <w:rFonts w:cs="Arial"/>
          <w:b/>
          <w:bCs/>
          <w:noProof/>
          <w:sz w:val="20"/>
          <w:szCs w:val="20"/>
        </w:rPr>
      </w:pPr>
      <w:r w:rsidRPr="00E91E2B">
        <w:rPr>
          <w:rFonts w:cs="Arial"/>
          <w:b/>
          <w:bCs/>
          <w:noProof/>
          <w:sz w:val="20"/>
          <w:szCs w:val="20"/>
        </w:rPr>
        <w:t>Birth Event</w:t>
      </w:r>
    </w:p>
    <w:p w:rsidR="00154575" w:rsidRPr="00E91E2B" w:rsidRDefault="00154575" w:rsidP="00154575">
      <w:pPr>
        <w:tabs>
          <w:tab w:val="right" w:leader="dot" w:pos="3783"/>
        </w:tabs>
        <w:rPr>
          <w:noProof/>
          <w:szCs w:val="20"/>
        </w:rPr>
      </w:pPr>
      <w:r w:rsidRPr="00E91E2B">
        <w:rPr>
          <w:noProof/>
          <w:szCs w:val="20"/>
        </w:rPr>
        <w:t xml:space="preserve">Age of mother </w:t>
      </w:r>
    </w:p>
    <w:p w:rsidR="00154575" w:rsidRPr="00E91E2B" w:rsidRDefault="00154575" w:rsidP="00154575">
      <w:pPr>
        <w:tabs>
          <w:tab w:val="right" w:leader="dot" w:pos="3783"/>
        </w:tabs>
        <w:rPr>
          <w:noProof/>
          <w:szCs w:val="20"/>
        </w:rPr>
      </w:pPr>
      <w:r w:rsidRPr="00E91E2B">
        <w:rPr>
          <w:noProof/>
          <w:szCs w:val="20"/>
        </w:rPr>
        <w:t xml:space="preserve">Birth location </w:t>
      </w:r>
    </w:p>
    <w:p w:rsidR="00154575" w:rsidRPr="00E91E2B" w:rsidRDefault="00154575" w:rsidP="00154575">
      <w:pPr>
        <w:tabs>
          <w:tab w:val="right" w:leader="dot" w:pos="3783"/>
        </w:tabs>
        <w:rPr>
          <w:noProof/>
          <w:szCs w:val="20"/>
        </w:rPr>
      </w:pPr>
      <w:r w:rsidRPr="00E91E2B">
        <w:rPr>
          <w:noProof/>
          <w:szCs w:val="20"/>
        </w:rPr>
        <w:t xml:space="preserve">Birth status </w:t>
      </w:r>
    </w:p>
    <w:p w:rsidR="00154575" w:rsidRPr="00E91E2B" w:rsidRDefault="00154575" w:rsidP="00154575">
      <w:pPr>
        <w:tabs>
          <w:tab w:val="right" w:leader="dot" w:pos="3783"/>
        </w:tabs>
        <w:rPr>
          <w:noProof/>
          <w:szCs w:val="20"/>
        </w:rPr>
      </w:pPr>
      <w:r w:rsidRPr="00E91E2B">
        <w:rPr>
          <w:noProof/>
          <w:szCs w:val="20"/>
        </w:rPr>
        <w:t xml:space="preserve">Birthweight </w:t>
      </w:r>
    </w:p>
    <w:p w:rsidR="00154575" w:rsidRPr="00E91E2B" w:rsidRDefault="00154575" w:rsidP="00154575">
      <w:pPr>
        <w:tabs>
          <w:tab w:val="right" w:leader="dot" w:pos="3783"/>
        </w:tabs>
        <w:rPr>
          <w:noProof/>
          <w:szCs w:val="20"/>
        </w:rPr>
      </w:pPr>
      <w:r w:rsidRPr="00E91E2B">
        <w:rPr>
          <w:noProof/>
          <w:szCs w:val="20"/>
        </w:rPr>
        <w:t xml:space="preserve">Gestation period </w:t>
      </w:r>
    </w:p>
    <w:p w:rsidR="00154575" w:rsidRPr="00E91E2B" w:rsidRDefault="00154575" w:rsidP="00154575">
      <w:pPr>
        <w:keepNext/>
        <w:spacing w:before="120"/>
        <w:outlineLvl w:val="2"/>
        <w:rPr>
          <w:rFonts w:cs="Arial"/>
          <w:b/>
          <w:bCs/>
          <w:noProof/>
          <w:sz w:val="20"/>
          <w:szCs w:val="20"/>
        </w:rPr>
      </w:pPr>
      <w:r w:rsidRPr="00E91E2B">
        <w:rPr>
          <w:rFonts w:cs="Arial"/>
          <w:b/>
          <w:bCs/>
          <w:noProof/>
          <w:sz w:val="20"/>
          <w:szCs w:val="20"/>
        </w:rPr>
        <w:t>Mental Health Events</w:t>
      </w:r>
    </w:p>
    <w:p w:rsidR="00154575" w:rsidRPr="00E91E2B" w:rsidRDefault="00154575" w:rsidP="00154575">
      <w:pPr>
        <w:tabs>
          <w:tab w:val="right" w:leader="dot" w:pos="3783"/>
        </w:tabs>
        <w:rPr>
          <w:noProof/>
          <w:szCs w:val="20"/>
        </w:rPr>
      </w:pPr>
      <w:r w:rsidRPr="00E91E2B">
        <w:rPr>
          <w:noProof/>
          <w:szCs w:val="20"/>
        </w:rPr>
        <w:t xml:space="preserve">Legal status code </w:t>
      </w:r>
    </w:p>
    <w:p w:rsidR="00154575" w:rsidRPr="00E91E2B" w:rsidRDefault="00154575" w:rsidP="00154575">
      <w:pPr>
        <w:tabs>
          <w:tab w:val="right" w:leader="dot" w:pos="3783"/>
        </w:tabs>
        <w:rPr>
          <w:noProof/>
          <w:szCs w:val="20"/>
        </w:rPr>
      </w:pPr>
      <w:r w:rsidRPr="00E91E2B">
        <w:rPr>
          <w:noProof/>
          <w:szCs w:val="20"/>
        </w:rPr>
        <w:t xml:space="preserve">Legal status date </w:t>
      </w:r>
    </w:p>
    <w:p w:rsidR="00154575" w:rsidRPr="00E91E2B" w:rsidRDefault="00154575" w:rsidP="00154575">
      <w:pPr>
        <w:tabs>
          <w:tab w:val="right" w:leader="dot" w:pos="3783"/>
        </w:tabs>
        <w:rPr>
          <w:noProof/>
          <w:szCs w:val="20"/>
        </w:rPr>
      </w:pPr>
      <w:r w:rsidRPr="00E91E2B">
        <w:rPr>
          <w:noProof/>
          <w:szCs w:val="20"/>
        </w:rPr>
        <w:lastRenderedPageBreak/>
        <w:t xml:space="preserve">Psychiatric leave end code </w:t>
      </w:r>
    </w:p>
    <w:p w:rsidR="00154575" w:rsidRPr="00E91E2B" w:rsidRDefault="00154575" w:rsidP="00154575">
      <w:pPr>
        <w:tabs>
          <w:tab w:val="right" w:leader="dot" w:pos="3783"/>
        </w:tabs>
        <w:rPr>
          <w:noProof/>
          <w:szCs w:val="20"/>
        </w:rPr>
      </w:pPr>
      <w:r w:rsidRPr="00E91E2B">
        <w:rPr>
          <w:noProof/>
          <w:szCs w:val="20"/>
        </w:rPr>
        <w:t xml:space="preserve">Psychiatric leave end date </w:t>
      </w:r>
    </w:p>
    <w:p w:rsidR="00154575" w:rsidRPr="00E91E2B" w:rsidRDefault="00154575" w:rsidP="00154575">
      <w:pPr>
        <w:rPr>
          <w:rFonts w:ascii="Times New Roman" w:hAnsi="Times New Roman"/>
          <w:sz w:val="24"/>
        </w:rPr>
      </w:pPr>
    </w:p>
    <w:p w:rsidR="00154575" w:rsidRPr="00E91E2B" w:rsidRDefault="00154575" w:rsidP="00154575">
      <w:pPr>
        <w:keepNext/>
        <w:spacing w:before="120"/>
        <w:outlineLvl w:val="2"/>
        <w:rPr>
          <w:rFonts w:cs="Arial"/>
          <w:b/>
          <w:bCs/>
          <w:noProof/>
          <w:sz w:val="20"/>
          <w:szCs w:val="20"/>
        </w:rPr>
      </w:pPr>
      <w:r w:rsidRPr="00E91E2B">
        <w:rPr>
          <w:rFonts w:cs="Arial"/>
          <w:b/>
          <w:bCs/>
          <w:noProof/>
          <w:sz w:val="20"/>
          <w:szCs w:val="20"/>
        </w:rPr>
        <w:t>Clinical</w:t>
      </w:r>
    </w:p>
    <w:p w:rsidR="00154575" w:rsidRPr="00E91E2B" w:rsidRDefault="00154575" w:rsidP="00154575">
      <w:pPr>
        <w:tabs>
          <w:tab w:val="right" w:leader="dot" w:pos="3783"/>
        </w:tabs>
        <w:rPr>
          <w:noProof/>
          <w:szCs w:val="20"/>
        </w:rPr>
      </w:pPr>
      <w:r w:rsidRPr="00E91E2B">
        <w:rPr>
          <w:noProof/>
          <w:szCs w:val="20"/>
        </w:rPr>
        <w:t xml:space="preserve">Clinical code </w:t>
      </w:r>
    </w:p>
    <w:p w:rsidR="00154575" w:rsidRPr="00E91E2B" w:rsidRDefault="00154575" w:rsidP="00154575">
      <w:pPr>
        <w:tabs>
          <w:tab w:val="right" w:leader="dot" w:pos="3783"/>
        </w:tabs>
        <w:rPr>
          <w:noProof/>
          <w:szCs w:val="20"/>
        </w:rPr>
      </w:pPr>
      <w:r w:rsidRPr="00E91E2B">
        <w:rPr>
          <w:noProof/>
          <w:szCs w:val="20"/>
        </w:rPr>
        <w:t xml:space="preserve">Clinical code type </w:t>
      </w:r>
    </w:p>
    <w:p w:rsidR="00154575" w:rsidRPr="00E91E2B" w:rsidRDefault="00154575" w:rsidP="00154575">
      <w:pPr>
        <w:tabs>
          <w:tab w:val="right" w:leader="dot" w:pos="3783"/>
        </w:tabs>
        <w:rPr>
          <w:noProof/>
          <w:szCs w:val="20"/>
        </w:rPr>
      </w:pPr>
      <w:r w:rsidRPr="00E91E2B">
        <w:rPr>
          <w:noProof/>
          <w:szCs w:val="20"/>
        </w:rPr>
        <w:t xml:space="preserve">Clinical coding system ID </w:t>
      </w:r>
    </w:p>
    <w:p w:rsidR="00154575" w:rsidRPr="00E91E2B" w:rsidRDefault="00154575" w:rsidP="00154575">
      <w:pPr>
        <w:tabs>
          <w:tab w:val="right" w:leader="dot" w:pos="3783"/>
        </w:tabs>
        <w:rPr>
          <w:noProof/>
          <w:szCs w:val="20"/>
        </w:rPr>
      </w:pPr>
      <w:r w:rsidRPr="00E91E2B">
        <w:rPr>
          <w:noProof/>
          <w:szCs w:val="20"/>
        </w:rPr>
        <w:t xml:space="preserve">Diagnosis number </w:t>
      </w:r>
    </w:p>
    <w:p w:rsidR="00154575" w:rsidRPr="00E91E2B" w:rsidRDefault="00154575" w:rsidP="00154575">
      <w:pPr>
        <w:tabs>
          <w:tab w:val="right" w:leader="dot" w:pos="3783"/>
        </w:tabs>
        <w:rPr>
          <w:noProof/>
          <w:szCs w:val="20"/>
        </w:rPr>
      </w:pPr>
      <w:r w:rsidRPr="00E91E2B">
        <w:rPr>
          <w:noProof/>
          <w:szCs w:val="20"/>
        </w:rPr>
        <w:t xml:space="preserve">Diagnosis sequence </w:t>
      </w:r>
    </w:p>
    <w:p w:rsidR="00154575" w:rsidRPr="00E91E2B" w:rsidRDefault="00154575" w:rsidP="00154575">
      <w:pPr>
        <w:tabs>
          <w:tab w:val="right" w:leader="dot" w:pos="3783"/>
        </w:tabs>
        <w:rPr>
          <w:noProof/>
          <w:szCs w:val="20"/>
        </w:rPr>
      </w:pPr>
      <w:r w:rsidRPr="00E91E2B">
        <w:rPr>
          <w:noProof/>
          <w:szCs w:val="20"/>
        </w:rPr>
        <w:t xml:space="preserve">Diagnosis type </w:t>
      </w:r>
    </w:p>
    <w:p w:rsidR="00154575" w:rsidRPr="00E91E2B" w:rsidRDefault="00154575" w:rsidP="00154575">
      <w:pPr>
        <w:tabs>
          <w:tab w:val="right" w:leader="dot" w:pos="3783"/>
        </w:tabs>
        <w:rPr>
          <w:noProof/>
          <w:szCs w:val="20"/>
        </w:rPr>
      </w:pPr>
      <w:r w:rsidRPr="00E91E2B">
        <w:rPr>
          <w:noProof/>
          <w:szCs w:val="20"/>
        </w:rPr>
        <w:t xml:space="preserve">Diagnosis/procedure description </w:t>
      </w:r>
    </w:p>
    <w:p w:rsidR="00154575" w:rsidRPr="00E91E2B" w:rsidRDefault="00154575" w:rsidP="00154575">
      <w:pPr>
        <w:tabs>
          <w:tab w:val="right" w:leader="dot" w:pos="3783"/>
        </w:tabs>
        <w:rPr>
          <w:noProof/>
          <w:szCs w:val="20"/>
        </w:rPr>
      </w:pPr>
      <w:r w:rsidRPr="00E91E2B">
        <w:rPr>
          <w:noProof/>
          <w:szCs w:val="20"/>
        </w:rPr>
        <w:t xml:space="preserve">Operation/procedure date </w:t>
      </w:r>
    </w:p>
    <w:p w:rsidR="00154575" w:rsidRPr="00E91E2B" w:rsidRDefault="00154575" w:rsidP="00154575">
      <w:pPr>
        <w:tabs>
          <w:tab w:val="right" w:leader="dot" w:pos="3783"/>
        </w:tabs>
        <w:rPr>
          <w:noProof/>
          <w:szCs w:val="20"/>
        </w:rPr>
      </w:pPr>
      <w:r w:rsidRPr="00E91E2B">
        <w:rPr>
          <w:noProof/>
          <w:szCs w:val="20"/>
        </w:rPr>
        <w:t xml:space="preserve">Total hours on mechanical ventilation </w:t>
      </w:r>
    </w:p>
    <w:p w:rsidR="00154575" w:rsidRPr="00E91E2B" w:rsidRDefault="00154575" w:rsidP="00154575">
      <w:pPr>
        <w:tabs>
          <w:tab w:val="right" w:leader="dot" w:pos="3783"/>
        </w:tabs>
        <w:rPr>
          <w:noProof/>
          <w:szCs w:val="20"/>
        </w:rPr>
      </w:pPr>
      <w:r w:rsidRPr="00E91E2B">
        <w:rPr>
          <w:noProof/>
          <w:szCs w:val="20"/>
        </w:rPr>
        <w:t xml:space="preserve">Total hours on CPAP </w:t>
      </w:r>
    </w:p>
    <w:p w:rsidR="00154575" w:rsidRPr="00E91E2B" w:rsidRDefault="00154575" w:rsidP="00154575">
      <w:pPr>
        <w:tabs>
          <w:tab w:val="right" w:leader="dot" w:pos="3783"/>
        </w:tabs>
        <w:rPr>
          <w:noProof/>
          <w:szCs w:val="20"/>
        </w:rPr>
      </w:pPr>
      <w:r w:rsidRPr="00E91E2B">
        <w:rPr>
          <w:noProof/>
          <w:szCs w:val="20"/>
        </w:rPr>
        <w:t>Total ICU Hours</w:t>
      </w:r>
    </w:p>
    <w:p w:rsidR="00154575" w:rsidRPr="00E91E2B" w:rsidRDefault="00154575" w:rsidP="00154575">
      <w:pPr>
        <w:tabs>
          <w:tab w:val="right" w:leader="dot" w:pos="3783"/>
        </w:tabs>
        <w:rPr>
          <w:noProof/>
          <w:szCs w:val="20"/>
        </w:rPr>
      </w:pPr>
      <w:r w:rsidRPr="00E91E2B">
        <w:rPr>
          <w:noProof/>
          <w:szCs w:val="20"/>
        </w:rPr>
        <w:t xml:space="preserve">Weight on Admission </w:t>
      </w:r>
    </w:p>
    <w:p w:rsidR="00154575" w:rsidRPr="00E91E2B" w:rsidRDefault="00154575" w:rsidP="00154575">
      <w:pPr>
        <w:rPr>
          <w:rFonts w:ascii="Times New Roman" w:hAnsi="Times New Roman"/>
          <w:sz w:val="24"/>
        </w:rPr>
      </w:pPr>
    </w:p>
    <w:p w:rsidR="00154575" w:rsidRPr="00E91E2B" w:rsidRDefault="00154575" w:rsidP="00154575">
      <w:pPr>
        <w:keepNext/>
        <w:spacing w:before="120"/>
        <w:outlineLvl w:val="2"/>
        <w:rPr>
          <w:rFonts w:cs="Arial"/>
          <w:b/>
          <w:bCs/>
          <w:noProof/>
          <w:sz w:val="20"/>
          <w:szCs w:val="20"/>
        </w:rPr>
      </w:pPr>
      <w:r w:rsidRPr="00E91E2B">
        <w:rPr>
          <w:rFonts w:cs="Arial"/>
          <w:b/>
          <w:bCs/>
          <w:noProof/>
          <w:sz w:val="20"/>
          <w:szCs w:val="20"/>
        </w:rPr>
        <w:t>External Cause Events</w:t>
      </w:r>
    </w:p>
    <w:p w:rsidR="00154575" w:rsidRPr="00E91E2B" w:rsidRDefault="00154575" w:rsidP="00154575">
      <w:pPr>
        <w:tabs>
          <w:tab w:val="right" w:leader="dot" w:pos="3783"/>
        </w:tabs>
        <w:rPr>
          <w:noProof/>
          <w:szCs w:val="20"/>
        </w:rPr>
      </w:pPr>
      <w:r w:rsidRPr="00E91E2B">
        <w:rPr>
          <w:noProof/>
          <w:szCs w:val="20"/>
        </w:rPr>
        <w:t xml:space="preserve">ACC claim number </w:t>
      </w:r>
    </w:p>
    <w:p w:rsidR="00154575" w:rsidRPr="00E91E2B" w:rsidRDefault="00154575" w:rsidP="00154575">
      <w:pPr>
        <w:tabs>
          <w:tab w:val="right" w:leader="dot" w:pos="3783"/>
        </w:tabs>
        <w:rPr>
          <w:noProof/>
          <w:szCs w:val="20"/>
        </w:rPr>
      </w:pPr>
      <w:r w:rsidRPr="00E91E2B">
        <w:rPr>
          <w:noProof/>
          <w:szCs w:val="20"/>
        </w:rPr>
        <w:t xml:space="preserve">Accident flag </w:t>
      </w:r>
    </w:p>
    <w:p w:rsidR="00154575" w:rsidRPr="00E91E2B" w:rsidRDefault="00154575" w:rsidP="00154575">
      <w:pPr>
        <w:tabs>
          <w:tab w:val="right" w:leader="dot" w:pos="3783"/>
        </w:tabs>
        <w:rPr>
          <w:noProof/>
          <w:szCs w:val="20"/>
        </w:rPr>
      </w:pPr>
      <w:r w:rsidRPr="00E91E2B">
        <w:rPr>
          <w:noProof/>
          <w:szCs w:val="20"/>
        </w:rPr>
        <w:t xml:space="preserve">External cause date of occurrence </w:t>
      </w:r>
    </w:p>
    <w:p w:rsidR="00154575" w:rsidRPr="00E91E2B" w:rsidRDefault="00154575" w:rsidP="00154575">
      <w:pPr>
        <w:rPr>
          <w:rFonts w:ascii="Times New Roman" w:hAnsi="Times New Roman"/>
          <w:sz w:val="24"/>
        </w:rPr>
      </w:pPr>
    </w:p>
    <w:p w:rsidR="00154575" w:rsidRPr="00E91E2B" w:rsidRDefault="00154575" w:rsidP="00154575">
      <w:pPr>
        <w:keepNext/>
        <w:spacing w:before="120"/>
        <w:outlineLvl w:val="2"/>
        <w:rPr>
          <w:rFonts w:cs="Arial"/>
          <w:b/>
          <w:bCs/>
          <w:noProof/>
          <w:sz w:val="20"/>
          <w:szCs w:val="20"/>
        </w:rPr>
      </w:pPr>
      <w:r w:rsidRPr="00E91E2B">
        <w:rPr>
          <w:rFonts w:cs="Arial"/>
          <w:b/>
          <w:bCs/>
          <w:noProof/>
          <w:sz w:val="20"/>
          <w:szCs w:val="20"/>
        </w:rPr>
        <w:t>Common Groupings</w:t>
      </w:r>
    </w:p>
    <w:p w:rsidR="00154575" w:rsidRPr="00E91E2B" w:rsidRDefault="00154575" w:rsidP="00154575">
      <w:pPr>
        <w:tabs>
          <w:tab w:val="right" w:leader="dot" w:pos="3783"/>
        </w:tabs>
        <w:rPr>
          <w:noProof/>
          <w:szCs w:val="20"/>
        </w:rPr>
      </w:pPr>
      <w:r w:rsidRPr="00E91E2B">
        <w:rPr>
          <w:noProof/>
          <w:szCs w:val="20"/>
        </w:rPr>
        <w:t xml:space="preserve">Area unit code </w:t>
      </w:r>
    </w:p>
    <w:p w:rsidR="00154575" w:rsidRPr="00E91E2B" w:rsidRDefault="00154575" w:rsidP="00154575">
      <w:pPr>
        <w:tabs>
          <w:tab w:val="right" w:leader="dot" w:pos="3783"/>
        </w:tabs>
        <w:rPr>
          <w:noProof/>
          <w:szCs w:val="20"/>
        </w:rPr>
      </w:pPr>
      <w:r w:rsidRPr="00E91E2B">
        <w:rPr>
          <w:noProof/>
          <w:szCs w:val="20"/>
        </w:rPr>
        <w:t>Domicile code description</w:t>
      </w:r>
    </w:p>
    <w:p w:rsidR="00154575" w:rsidRPr="00E91E2B" w:rsidRDefault="00154575" w:rsidP="00154575">
      <w:pPr>
        <w:tabs>
          <w:tab w:val="right" w:leader="dot" w:pos="3783"/>
        </w:tabs>
        <w:rPr>
          <w:noProof/>
          <w:szCs w:val="20"/>
        </w:rPr>
      </w:pPr>
      <w:r w:rsidRPr="00E91E2B">
        <w:rPr>
          <w:noProof/>
          <w:szCs w:val="20"/>
        </w:rPr>
        <w:t>Domicile code status</w:t>
      </w:r>
    </w:p>
    <w:p w:rsidR="00154575" w:rsidRPr="00E91E2B" w:rsidRDefault="00154575" w:rsidP="00154575">
      <w:pPr>
        <w:tabs>
          <w:tab w:val="right" w:leader="dot" w:pos="3783"/>
        </w:tabs>
        <w:rPr>
          <w:noProof/>
          <w:szCs w:val="20"/>
        </w:rPr>
      </w:pPr>
      <w:r w:rsidRPr="00E91E2B">
        <w:rPr>
          <w:noProof/>
          <w:szCs w:val="20"/>
        </w:rPr>
        <w:t xml:space="preserve">Financial year </w:t>
      </w:r>
    </w:p>
    <w:p w:rsidR="00154575" w:rsidRPr="00E91E2B" w:rsidRDefault="00154575" w:rsidP="00154575">
      <w:pPr>
        <w:tabs>
          <w:tab w:val="right" w:leader="dot" w:pos="3783"/>
        </w:tabs>
        <w:rPr>
          <w:noProof/>
          <w:szCs w:val="20"/>
        </w:rPr>
      </w:pPr>
      <w:r w:rsidRPr="00E91E2B">
        <w:rPr>
          <w:noProof/>
          <w:szCs w:val="20"/>
        </w:rPr>
        <w:t xml:space="preserve">Month of data </w:t>
      </w:r>
    </w:p>
    <w:p w:rsidR="00154575" w:rsidRPr="00E91E2B" w:rsidRDefault="00154575" w:rsidP="00154575">
      <w:pPr>
        <w:tabs>
          <w:tab w:val="right" w:leader="dot" w:pos="3783"/>
        </w:tabs>
        <w:rPr>
          <w:noProof/>
          <w:szCs w:val="20"/>
        </w:rPr>
      </w:pPr>
      <w:r w:rsidRPr="00E91E2B">
        <w:rPr>
          <w:noProof/>
          <w:szCs w:val="20"/>
        </w:rPr>
        <w:t xml:space="preserve">Region of agency of treatment </w:t>
      </w:r>
    </w:p>
    <w:p w:rsidR="00154575" w:rsidRPr="00E91E2B" w:rsidRDefault="00154575" w:rsidP="00154575">
      <w:pPr>
        <w:tabs>
          <w:tab w:val="right" w:leader="dot" w:pos="3783"/>
        </w:tabs>
        <w:rPr>
          <w:noProof/>
          <w:szCs w:val="20"/>
        </w:rPr>
      </w:pPr>
      <w:r w:rsidRPr="00E91E2B">
        <w:rPr>
          <w:noProof/>
          <w:szCs w:val="20"/>
        </w:rPr>
        <w:t xml:space="preserve">Region of treatment </w:t>
      </w:r>
    </w:p>
    <w:p w:rsidR="00154575" w:rsidRPr="00E91E2B" w:rsidRDefault="00154575" w:rsidP="00154575">
      <w:pPr>
        <w:tabs>
          <w:tab w:val="right" w:leader="dot" w:pos="3783"/>
        </w:tabs>
        <w:rPr>
          <w:noProof/>
          <w:szCs w:val="20"/>
        </w:rPr>
      </w:pPr>
      <w:r w:rsidRPr="00E91E2B">
        <w:rPr>
          <w:noProof/>
          <w:szCs w:val="20"/>
        </w:rPr>
        <w:t xml:space="preserve">TLA of domicile </w:t>
      </w:r>
    </w:p>
    <w:p w:rsidR="00154575" w:rsidRPr="00E91E2B" w:rsidRDefault="00154575" w:rsidP="00154575">
      <w:pPr>
        <w:tabs>
          <w:tab w:val="right" w:leader="dot" w:pos="3783"/>
        </w:tabs>
        <w:rPr>
          <w:noProof/>
          <w:szCs w:val="20"/>
        </w:rPr>
      </w:pPr>
      <w:r w:rsidRPr="00E91E2B">
        <w:rPr>
          <w:noProof/>
          <w:szCs w:val="20"/>
        </w:rPr>
        <w:t>Year of census</w:t>
      </w:r>
    </w:p>
    <w:p w:rsidR="00154575" w:rsidRPr="00E91E2B" w:rsidRDefault="00154575" w:rsidP="00154575">
      <w:pPr>
        <w:tabs>
          <w:tab w:val="right" w:leader="dot" w:pos="3783"/>
        </w:tabs>
        <w:rPr>
          <w:noProof/>
          <w:szCs w:val="20"/>
        </w:rPr>
      </w:pPr>
      <w:r w:rsidRPr="00E91E2B">
        <w:rPr>
          <w:noProof/>
          <w:szCs w:val="20"/>
        </w:rPr>
        <w:t xml:space="preserve">Year of data </w:t>
      </w:r>
    </w:p>
    <w:p w:rsidR="00154575" w:rsidRPr="00E91E2B" w:rsidRDefault="00154575" w:rsidP="00154575">
      <w:pPr>
        <w:rPr>
          <w:rFonts w:ascii="Times New Roman" w:hAnsi="Times New Roman"/>
          <w:sz w:val="24"/>
        </w:rPr>
      </w:pPr>
    </w:p>
    <w:p w:rsidR="00154575" w:rsidRPr="00E91E2B" w:rsidRDefault="00154575" w:rsidP="00154575">
      <w:pPr>
        <w:keepNext/>
        <w:spacing w:before="120"/>
        <w:outlineLvl w:val="2"/>
        <w:rPr>
          <w:rFonts w:cs="Arial"/>
          <w:b/>
          <w:bCs/>
          <w:noProof/>
          <w:sz w:val="20"/>
          <w:szCs w:val="20"/>
        </w:rPr>
      </w:pPr>
      <w:r w:rsidRPr="00E91E2B">
        <w:rPr>
          <w:rFonts w:cs="Arial"/>
          <w:b/>
          <w:bCs/>
          <w:noProof/>
          <w:sz w:val="20"/>
          <w:szCs w:val="20"/>
        </w:rPr>
        <w:t>Agencies and Facilities</w:t>
      </w:r>
    </w:p>
    <w:p w:rsidR="00154575" w:rsidRPr="00E91E2B" w:rsidRDefault="00154575" w:rsidP="00154575">
      <w:pPr>
        <w:tabs>
          <w:tab w:val="right" w:leader="dot" w:pos="3783"/>
        </w:tabs>
        <w:rPr>
          <w:noProof/>
          <w:szCs w:val="20"/>
        </w:rPr>
      </w:pPr>
      <w:r w:rsidRPr="00E91E2B">
        <w:rPr>
          <w:noProof/>
          <w:szCs w:val="20"/>
        </w:rPr>
        <w:t xml:space="preserve">Agency address </w:t>
      </w:r>
    </w:p>
    <w:p w:rsidR="00154575" w:rsidRPr="00E91E2B" w:rsidRDefault="00154575" w:rsidP="00154575">
      <w:pPr>
        <w:tabs>
          <w:tab w:val="right" w:leader="dot" w:pos="3783"/>
        </w:tabs>
        <w:rPr>
          <w:noProof/>
          <w:szCs w:val="20"/>
        </w:rPr>
      </w:pPr>
      <w:r w:rsidRPr="00E91E2B">
        <w:rPr>
          <w:noProof/>
          <w:szCs w:val="20"/>
        </w:rPr>
        <w:t xml:space="preserve">Agency closing date </w:t>
      </w:r>
    </w:p>
    <w:p w:rsidR="00154575" w:rsidRPr="00E91E2B" w:rsidRDefault="00154575" w:rsidP="00154575">
      <w:pPr>
        <w:tabs>
          <w:tab w:val="right" w:leader="dot" w:pos="3783"/>
        </w:tabs>
        <w:rPr>
          <w:noProof/>
          <w:szCs w:val="20"/>
        </w:rPr>
      </w:pPr>
      <w:r w:rsidRPr="00E91E2B">
        <w:rPr>
          <w:noProof/>
          <w:szCs w:val="20"/>
        </w:rPr>
        <w:t xml:space="preserve">Agency code </w:t>
      </w:r>
    </w:p>
    <w:p w:rsidR="00154575" w:rsidRPr="00E91E2B" w:rsidRDefault="00154575" w:rsidP="00154575">
      <w:pPr>
        <w:tabs>
          <w:tab w:val="right" w:leader="dot" w:pos="3783"/>
        </w:tabs>
        <w:rPr>
          <w:noProof/>
          <w:szCs w:val="20"/>
        </w:rPr>
      </w:pPr>
      <w:r w:rsidRPr="00E91E2B">
        <w:rPr>
          <w:noProof/>
          <w:szCs w:val="20"/>
        </w:rPr>
        <w:t xml:space="preserve">Agency name </w:t>
      </w:r>
    </w:p>
    <w:p w:rsidR="00154575" w:rsidRPr="00E91E2B" w:rsidRDefault="00154575" w:rsidP="00154575">
      <w:pPr>
        <w:tabs>
          <w:tab w:val="right" w:leader="dot" w:pos="3783"/>
        </w:tabs>
        <w:rPr>
          <w:noProof/>
          <w:szCs w:val="20"/>
        </w:rPr>
      </w:pPr>
      <w:r w:rsidRPr="00E91E2B">
        <w:rPr>
          <w:noProof/>
          <w:szCs w:val="20"/>
        </w:rPr>
        <w:t xml:space="preserve">Agency opening date </w:t>
      </w:r>
    </w:p>
    <w:p w:rsidR="00154575" w:rsidRPr="00E91E2B" w:rsidRDefault="00154575" w:rsidP="00154575">
      <w:pPr>
        <w:tabs>
          <w:tab w:val="right" w:leader="dot" w:pos="3783"/>
        </w:tabs>
        <w:rPr>
          <w:noProof/>
          <w:szCs w:val="20"/>
        </w:rPr>
      </w:pPr>
      <w:r w:rsidRPr="00E91E2B">
        <w:rPr>
          <w:noProof/>
          <w:szCs w:val="20"/>
        </w:rPr>
        <w:t xml:space="preserve">Agency type code </w:t>
      </w:r>
    </w:p>
    <w:p w:rsidR="00154575" w:rsidRPr="00E91E2B" w:rsidRDefault="00154575" w:rsidP="00154575">
      <w:pPr>
        <w:tabs>
          <w:tab w:val="right" w:leader="dot" w:pos="3783"/>
        </w:tabs>
        <w:rPr>
          <w:noProof/>
          <w:szCs w:val="20"/>
        </w:rPr>
      </w:pPr>
      <w:r w:rsidRPr="00E91E2B">
        <w:rPr>
          <w:noProof/>
          <w:szCs w:val="20"/>
        </w:rPr>
        <w:t xml:space="preserve">Facility address </w:t>
      </w:r>
    </w:p>
    <w:p w:rsidR="00154575" w:rsidRPr="00E91E2B" w:rsidRDefault="00154575" w:rsidP="00154575">
      <w:pPr>
        <w:tabs>
          <w:tab w:val="right" w:leader="dot" w:pos="3783"/>
        </w:tabs>
        <w:rPr>
          <w:noProof/>
          <w:szCs w:val="20"/>
        </w:rPr>
      </w:pPr>
      <w:r w:rsidRPr="00E91E2B">
        <w:rPr>
          <w:noProof/>
          <w:szCs w:val="20"/>
        </w:rPr>
        <w:t xml:space="preserve">Facility closing date </w:t>
      </w:r>
    </w:p>
    <w:p w:rsidR="00154575" w:rsidRPr="00E91E2B" w:rsidRDefault="00154575" w:rsidP="00154575">
      <w:pPr>
        <w:tabs>
          <w:tab w:val="right" w:leader="dot" w:pos="3783"/>
        </w:tabs>
        <w:rPr>
          <w:noProof/>
          <w:szCs w:val="20"/>
        </w:rPr>
      </w:pPr>
      <w:r w:rsidRPr="00E91E2B">
        <w:rPr>
          <w:noProof/>
          <w:szCs w:val="20"/>
        </w:rPr>
        <w:t>Facility code</w:t>
      </w:r>
    </w:p>
    <w:p w:rsidR="00154575" w:rsidRPr="00E91E2B" w:rsidRDefault="00154575" w:rsidP="00154575">
      <w:pPr>
        <w:tabs>
          <w:tab w:val="right" w:leader="dot" w:pos="3783"/>
        </w:tabs>
        <w:rPr>
          <w:noProof/>
          <w:szCs w:val="20"/>
        </w:rPr>
      </w:pPr>
      <w:r w:rsidRPr="00E91E2B">
        <w:rPr>
          <w:noProof/>
          <w:szCs w:val="20"/>
        </w:rPr>
        <w:t>Facility name</w:t>
      </w:r>
    </w:p>
    <w:p w:rsidR="00154575" w:rsidRPr="00E91E2B" w:rsidRDefault="00154575" w:rsidP="00154575">
      <w:pPr>
        <w:tabs>
          <w:tab w:val="right" w:leader="dot" w:pos="3783"/>
        </w:tabs>
        <w:rPr>
          <w:noProof/>
          <w:szCs w:val="20"/>
        </w:rPr>
      </w:pPr>
      <w:r w:rsidRPr="00E91E2B">
        <w:rPr>
          <w:noProof/>
          <w:szCs w:val="20"/>
        </w:rPr>
        <w:t xml:space="preserve">Facility opening date </w:t>
      </w:r>
    </w:p>
    <w:p w:rsidR="00154575" w:rsidRPr="00E91E2B" w:rsidRDefault="00154575" w:rsidP="00154575">
      <w:pPr>
        <w:tabs>
          <w:tab w:val="right" w:leader="dot" w:pos="3783"/>
        </w:tabs>
        <w:rPr>
          <w:noProof/>
          <w:szCs w:val="20"/>
        </w:rPr>
      </w:pPr>
      <w:r w:rsidRPr="00E91E2B">
        <w:rPr>
          <w:noProof/>
          <w:szCs w:val="20"/>
        </w:rPr>
        <w:t>Facility Transfer From</w:t>
      </w:r>
    </w:p>
    <w:p w:rsidR="00154575" w:rsidRPr="00E91E2B" w:rsidRDefault="00154575" w:rsidP="00154575">
      <w:pPr>
        <w:tabs>
          <w:tab w:val="right" w:leader="dot" w:pos="3783"/>
        </w:tabs>
        <w:rPr>
          <w:noProof/>
          <w:szCs w:val="20"/>
        </w:rPr>
      </w:pPr>
      <w:r w:rsidRPr="00E91E2B">
        <w:rPr>
          <w:noProof/>
          <w:szCs w:val="20"/>
        </w:rPr>
        <w:t>Facility Transfer To</w:t>
      </w:r>
    </w:p>
    <w:p w:rsidR="00154575" w:rsidRPr="00E91E2B" w:rsidRDefault="00154575" w:rsidP="00154575">
      <w:pPr>
        <w:tabs>
          <w:tab w:val="right" w:leader="dot" w:pos="3783"/>
        </w:tabs>
        <w:rPr>
          <w:noProof/>
          <w:szCs w:val="20"/>
        </w:rPr>
      </w:pPr>
      <w:r w:rsidRPr="00E91E2B">
        <w:rPr>
          <w:noProof/>
          <w:szCs w:val="20"/>
        </w:rPr>
        <w:t xml:space="preserve">Facility type </w:t>
      </w:r>
    </w:p>
    <w:p w:rsidR="00154575" w:rsidRPr="00E91E2B" w:rsidRDefault="00154575" w:rsidP="00154575">
      <w:pPr>
        <w:tabs>
          <w:tab w:val="right" w:leader="dot" w:pos="3783"/>
        </w:tabs>
        <w:rPr>
          <w:noProof/>
          <w:szCs w:val="20"/>
          <w:lang w:val="en-AU"/>
        </w:rPr>
      </w:pPr>
      <w:r w:rsidRPr="00E91E2B">
        <w:rPr>
          <w:noProof/>
          <w:szCs w:val="20"/>
          <w:lang w:val="en-AU"/>
        </w:rPr>
        <w:t>WIES Agency Code</w:t>
      </w:r>
    </w:p>
    <w:p w:rsidR="00154575" w:rsidRPr="00E91E2B" w:rsidRDefault="00154575" w:rsidP="00154575">
      <w:pPr>
        <w:tabs>
          <w:tab w:val="right" w:leader="dot" w:pos="3783"/>
        </w:tabs>
        <w:rPr>
          <w:noProof/>
          <w:szCs w:val="20"/>
          <w:lang w:val="en-AU"/>
        </w:rPr>
      </w:pPr>
      <w:r w:rsidRPr="00E91E2B">
        <w:rPr>
          <w:noProof/>
          <w:szCs w:val="20"/>
          <w:lang w:val="en-AU"/>
        </w:rPr>
        <w:t>WIES Agency From Date</w:t>
      </w:r>
    </w:p>
    <w:p w:rsidR="00154575" w:rsidRPr="00E91E2B" w:rsidRDefault="00154575" w:rsidP="00154575">
      <w:pPr>
        <w:tabs>
          <w:tab w:val="right" w:leader="dot" w:pos="3783"/>
        </w:tabs>
        <w:rPr>
          <w:noProof/>
          <w:szCs w:val="20"/>
          <w:lang w:val="en-AU"/>
        </w:rPr>
      </w:pPr>
      <w:r w:rsidRPr="00E91E2B">
        <w:rPr>
          <w:noProof/>
          <w:szCs w:val="20"/>
          <w:lang w:val="en-AU"/>
        </w:rPr>
        <w:t>WIES Agency To Date</w:t>
      </w:r>
    </w:p>
    <w:p w:rsidR="00154575" w:rsidRPr="00E91E2B" w:rsidRDefault="00154575" w:rsidP="00154575">
      <w:pPr>
        <w:tabs>
          <w:tab w:val="right" w:leader="dot" w:pos="3783"/>
        </w:tabs>
        <w:rPr>
          <w:noProof/>
          <w:szCs w:val="20"/>
          <w:lang w:val="en-AU"/>
        </w:rPr>
      </w:pPr>
      <w:r w:rsidRPr="00E91E2B">
        <w:rPr>
          <w:noProof/>
          <w:szCs w:val="20"/>
          <w:lang w:val="en-AU"/>
        </w:rPr>
        <w:t>WIES Facility Code</w:t>
      </w:r>
    </w:p>
    <w:p w:rsidR="00154575" w:rsidRPr="00E91E2B" w:rsidRDefault="00154575" w:rsidP="00154575">
      <w:pPr>
        <w:tabs>
          <w:tab w:val="right" w:leader="dot" w:pos="3783"/>
        </w:tabs>
        <w:rPr>
          <w:noProof/>
          <w:szCs w:val="20"/>
          <w:lang w:val="en-AU"/>
        </w:rPr>
      </w:pPr>
      <w:r w:rsidRPr="00E91E2B">
        <w:rPr>
          <w:noProof/>
          <w:szCs w:val="20"/>
          <w:lang w:val="en-AU"/>
        </w:rPr>
        <w:t>WIES Facility From Date</w:t>
      </w:r>
    </w:p>
    <w:p w:rsidR="00154575" w:rsidRPr="00E91E2B" w:rsidRDefault="00154575" w:rsidP="00154575">
      <w:pPr>
        <w:tabs>
          <w:tab w:val="right" w:leader="dot" w:pos="3783"/>
        </w:tabs>
        <w:rPr>
          <w:noProof/>
          <w:szCs w:val="20"/>
          <w:lang w:val="en-AU"/>
        </w:rPr>
      </w:pPr>
      <w:r w:rsidRPr="00E91E2B">
        <w:rPr>
          <w:noProof/>
          <w:szCs w:val="20"/>
          <w:lang w:val="en-AU"/>
        </w:rPr>
        <w:t>WIES Facility To Date</w:t>
      </w:r>
    </w:p>
    <w:p w:rsidR="00154575" w:rsidRPr="00E91E2B" w:rsidRDefault="00154575" w:rsidP="00154575">
      <w:pPr>
        <w:keepNext/>
        <w:spacing w:before="120"/>
        <w:outlineLvl w:val="2"/>
        <w:rPr>
          <w:rFonts w:cs="Arial"/>
          <w:b/>
          <w:bCs/>
          <w:noProof/>
          <w:sz w:val="20"/>
          <w:szCs w:val="20"/>
        </w:rPr>
      </w:pPr>
      <w:r w:rsidRPr="00E91E2B">
        <w:rPr>
          <w:rFonts w:cs="Arial"/>
          <w:b/>
          <w:bCs/>
          <w:noProof/>
          <w:sz w:val="20"/>
          <w:szCs w:val="20"/>
        </w:rPr>
        <w:t>File and Record Administration</w:t>
      </w:r>
    </w:p>
    <w:p w:rsidR="00154575" w:rsidRPr="00E91E2B" w:rsidRDefault="00154575" w:rsidP="00154575">
      <w:pPr>
        <w:tabs>
          <w:tab w:val="right" w:leader="dot" w:pos="3783"/>
        </w:tabs>
        <w:rPr>
          <w:noProof/>
          <w:szCs w:val="20"/>
        </w:rPr>
      </w:pPr>
      <w:r w:rsidRPr="00E91E2B">
        <w:rPr>
          <w:noProof/>
          <w:szCs w:val="20"/>
        </w:rPr>
        <w:t xml:space="preserve">Batch ID </w:t>
      </w:r>
    </w:p>
    <w:p w:rsidR="00154575" w:rsidRPr="00E91E2B" w:rsidRDefault="00154575" w:rsidP="00154575">
      <w:pPr>
        <w:tabs>
          <w:tab w:val="right" w:leader="dot" w:pos="3783"/>
        </w:tabs>
        <w:rPr>
          <w:noProof/>
          <w:szCs w:val="20"/>
        </w:rPr>
      </w:pPr>
      <w:r w:rsidRPr="00E91E2B">
        <w:rPr>
          <w:noProof/>
          <w:szCs w:val="20"/>
        </w:rPr>
        <w:t xml:space="preserve">Date updated </w:t>
      </w:r>
    </w:p>
    <w:p w:rsidR="00154575" w:rsidRPr="00E91E2B" w:rsidRDefault="00154575" w:rsidP="00154575">
      <w:pPr>
        <w:tabs>
          <w:tab w:val="right" w:leader="dot" w:pos="3783"/>
        </w:tabs>
        <w:rPr>
          <w:noProof/>
          <w:szCs w:val="20"/>
        </w:rPr>
      </w:pPr>
      <w:r w:rsidRPr="00E91E2B">
        <w:rPr>
          <w:noProof/>
          <w:szCs w:val="20"/>
        </w:rPr>
        <w:t xml:space="preserve">Transaction ID </w:t>
      </w:r>
    </w:p>
    <w:p w:rsidR="00154575" w:rsidRDefault="00154575" w:rsidP="00154575">
      <w:pPr>
        <w:tabs>
          <w:tab w:val="right" w:leader="dot" w:pos="3783"/>
        </w:tabs>
        <w:rPr>
          <w:noProof/>
          <w:szCs w:val="20"/>
        </w:rPr>
        <w:sectPr w:rsidR="00154575" w:rsidSect="00154575">
          <w:headerReference w:type="default" r:id="rId39"/>
          <w:footerReference w:type="default" r:id="rId40"/>
          <w:type w:val="continuous"/>
          <w:pgSz w:w="11906" w:h="16838"/>
          <w:pgMar w:top="1440" w:right="397" w:bottom="1440" w:left="851" w:header="709" w:footer="709" w:gutter="0"/>
          <w:cols w:num="2" w:space="708"/>
          <w:docGrid w:linePitch="360"/>
        </w:sectPr>
      </w:pPr>
    </w:p>
    <w:p w:rsidR="00E91E2B" w:rsidRPr="00E91E2B" w:rsidRDefault="00E91E2B" w:rsidP="00E91E2B">
      <w:pPr>
        <w:keepNext/>
        <w:spacing w:before="240" w:after="60"/>
        <w:jc w:val="both"/>
        <w:outlineLvl w:val="0"/>
        <w:rPr>
          <w:b/>
          <w:kern w:val="28"/>
          <w:sz w:val="32"/>
          <w:szCs w:val="20"/>
        </w:rPr>
      </w:pPr>
      <w:bookmarkStart w:id="161" w:name="_Toc384814369"/>
      <w:r w:rsidRPr="00E91E2B">
        <w:rPr>
          <w:b/>
          <w:kern w:val="28"/>
          <w:sz w:val="32"/>
          <w:szCs w:val="20"/>
        </w:rPr>
        <w:lastRenderedPageBreak/>
        <w:t xml:space="preserve">Appendix </w:t>
      </w:r>
      <w:r w:rsidR="00E45334">
        <w:rPr>
          <w:b/>
          <w:kern w:val="28"/>
          <w:sz w:val="32"/>
          <w:szCs w:val="20"/>
        </w:rPr>
        <w:t>G</w:t>
      </w:r>
      <w:r w:rsidRPr="00E91E2B">
        <w:rPr>
          <w:b/>
          <w:kern w:val="28"/>
          <w:sz w:val="32"/>
          <w:szCs w:val="20"/>
        </w:rPr>
        <w:t>: Collection of Ethnicity Data</w:t>
      </w:r>
      <w:bookmarkEnd w:id="152"/>
      <w:bookmarkEnd w:id="153"/>
      <w:bookmarkEnd w:id="161"/>
    </w:p>
    <w:p w:rsidR="00E91E2B" w:rsidRPr="00E91E2B" w:rsidRDefault="00E91E2B" w:rsidP="00E91E2B">
      <w:pPr>
        <w:spacing w:before="240"/>
        <w:ind w:left="1797"/>
        <w:rPr>
          <w:rFonts w:ascii="Times New Roman" w:hAnsi="Times New Roman"/>
          <w:sz w:val="24"/>
        </w:rPr>
      </w:pPr>
    </w:p>
    <w:tbl>
      <w:tblPr>
        <w:tblW w:w="0" w:type="auto"/>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rFonts w:cs="Arial"/>
                <w:b/>
                <w:sz w:val="20"/>
                <w:szCs w:val="20"/>
                <w:lang w:val="en-GB"/>
              </w:rPr>
            </w:pPr>
            <w:r w:rsidRPr="00E91E2B">
              <w:rPr>
                <w:rFonts w:cs="Arial"/>
                <w:b/>
                <w:sz w:val="20"/>
                <w:szCs w:val="20"/>
                <w:lang w:val="en-GB"/>
              </w:rPr>
              <w:t>Introduction</w:t>
            </w:r>
          </w:p>
        </w:tc>
        <w:tc>
          <w:tcPr>
            <w:tcW w:w="6614" w:type="dxa"/>
          </w:tcPr>
          <w:p w:rsidR="00E91E2B" w:rsidRPr="00E91E2B" w:rsidRDefault="00E91E2B" w:rsidP="00E91E2B">
            <w:pPr>
              <w:rPr>
                <w:rFonts w:cs="Arial"/>
                <w:sz w:val="20"/>
                <w:szCs w:val="20"/>
              </w:rPr>
            </w:pPr>
            <w:r w:rsidRPr="00E91E2B">
              <w:rPr>
                <w:rFonts w:cs="Arial"/>
                <w:sz w:val="20"/>
                <w:szCs w:val="20"/>
              </w:rPr>
              <w:t>This appendix contains information about collecting and coding ethnic group code data. To help with correct allocations of ethnicities, it includes a detailed list of ethnicities and their corresponding codes.</w:t>
            </w:r>
          </w:p>
        </w:tc>
      </w:tr>
    </w:tbl>
    <w:p w:rsidR="00E91E2B" w:rsidRPr="00E91E2B" w:rsidRDefault="00E91E2B" w:rsidP="00E91E2B">
      <w:pPr>
        <w:spacing w:before="240"/>
        <w:ind w:left="1797"/>
        <w:rPr>
          <w:rFonts w:ascii="Times New Roman" w:hAnsi="Times New Roman" w:cs="Arial"/>
          <w:sz w:val="24"/>
        </w:rPr>
      </w:pPr>
    </w:p>
    <w:tbl>
      <w:tblPr>
        <w:tblW w:w="0" w:type="auto"/>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rFonts w:cs="Arial"/>
                <w:b/>
                <w:sz w:val="20"/>
                <w:szCs w:val="20"/>
                <w:lang w:val="en-GB"/>
              </w:rPr>
            </w:pPr>
            <w:r w:rsidRPr="00E91E2B">
              <w:rPr>
                <w:rFonts w:cs="Arial"/>
                <w:b/>
                <w:sz w:val="20"/>
                <w:szCs w:val="20"/>
                <w:lang w:val="en-GB"/>
              </w:rPr>
              <w:t>Points to remember</w:t>
            </w:r>
          </w:p>
        </w:tc>
        <w:tc>
          <w:tcPr>
            <w:tcW w:w="6614" w:type="dxa"/>
          </w:tcPr>
          <w:p w:rsidR="00E91E2B" w:rsidRPr="00E91E2B" w:rsidRDefault="00E91E2B" w:rsidP="00E91E2B">
            <w:pPr>
              <w:numPr>
                <w:ilvl w:val="0"/>
                <w:numId w:val="14"/>
              </w:numPr>
              <w:rPr>
                <w:rFonts w:cs="Arial"/>
                <w:sz w:val="20"/>
                <w:szCs w:val="20"/>
              </w:rPr>
            </w:pPr>
            <w:r w:rsidRPr="00E91E2B">
              <w:rPr>
                <w:rFonts w:cs="Arial"/>
                <w:sz w:val="20"/>
                <w:szCs w:val="20"/>
              </w:rPr>
              <w:t>Ethnicity is self-identified and can change over time.</w:t>
            </w:r>
          </w:p>
          <w:p w:rsidR="00E91E2B" w:rsidRPr="00E91E2B" w:rsidRDefault="00E91E2B" w:rsidP="00E91E2B">
            <w:pPr>
              <w:numPr>
                <w:ilvl w:val="0"/>
                <w:numId w:val="14"/>
              </w:numPr>
              <w:rPr>
                <w:rFonts w:cs="Arial"/>
                <w:sz w:val="20"/>
                <w:szCs w:val="20"/>
              </w:rPr>
            </w:pPr>
            <w:r w:rsidRPr="00E91E2B">
              <w:rPr>
                <w:rFonts w:cs="Arial"/>
                <w:sz w:val="20"/>
                <w:szCs w:val="20"/>
              </w:rPr>
              <w:t>The Ministry of Health (MOH) can record up to three ethnic group codes for a healthcare user.</w:t>
            </w:r>
          </w:p>
          <w:p w:rsidR="00E91E2B" w:rsidRPr="00E91E2B" w:rsidRDefault="00E91E2B" w:rsidP="00E91E2B">
            <w:pPr>
              <w:numPr>
                <w:ilvl w:val="0"/>
                <w:numId w:val="14"/>
              </w:numPr>
              <w:rPr>
                <w:rFonts w:cs="Arial"/>
                <w:sz w:val="20"/>
                <w:szCs w:val="20"/>
              </w:rPr>
            </w:pPr>
            <w:r w:rsidRPr="00E91E2B">
              <w:rPr>
                <w:rFonts w:cs="Arial"/>
                <w:sz w:val="20"/>
                <w:szCs w:val="20"/>
              </w:rPr>
              <w:t>An algorithm is used to automatically prioritise ethnic group codes if more than one is reported.</w:t>
            </w:r>
          </w:p>
          <w:p w:rsidR="00E91E2B" w:rsidRPr="00E91E2B" w:rsidRDefault="00E91E2B" w:rsidP="00E91E2B">
            <w:pPr>
              <w:numPr>
                <w:ilvl w:val="0"/>
                <w:numId w:val="14"/>
              </w:numPr>
              <w:rPr>
                <w:rFonts w:cs="Arial"/>
                <w:sz w:val="20"/>
                <w:szCs w:val="20"/>
              </w:rPr>
            </w:pPr>
            <w:r w:rsidRPr="00E91E2B">
              <w:rPr>
                <w:rFonts w:cs="Arial"/>
                <w:sz w:val="20"/>
                <w:szCs w:val="20"/>
              </w:rPr>
              <w:t>If a person chooses not to specify their ethnicity, it should be recorded using a residual code such as ‘94’ (Don’t Know), ‘95’ (Refused to Answer) or ‘99’ (Not specified), not as ‘61’ (Other).</w:t>
            </w:r>
          </w:p>
          <w:p w:rsidR="00E91E2B" w:rsidRPr="00E91E2B" w:rsidRDefault="00E91E2B" w:rsidP="00E91E2B">
            <w:pPr>
              <w:numPr>
                <w:ilvl w:val="0"/>
                <w:numId w:val="14"/>
              </w:numPr>
              <w:rPr>
                <w:rFonts w:cs="Arial"/>
                <w:sz w:val="20"/>
                <w:szCs w:val="20"/>
              </w:rPr>
            </w:pPr>
            <w:r w:rsidRPr="00E91E2B">
              <w:rPr>
                <w:rFonts w:cs="Arial"/>
                <w:sz w:val="20"/>
                <w:szCs w:val="20"/>
              </w:rPr>
              <w:t>The NHI database should be updated if a healthcare user provides a more specific or different specific ethnicity than that already held for that person.</w:t>
            </w:r>
          </w:p>
        </w:tc>
      </w:tr>
    </w:tbl>
    <w:p w:rsidR="00E91E2B" w:rsidRPr="00E91E2B" w:rsidRDefault="00E91E2B" w:rsidP="00E91E2B">
      <w:pPr>
        <w:spacing w:before="240"/>
        <w:ind w:left="1797"/>
        <w:rPr>
          <w:rFonts w:ascii="Times New Roman" w:hAnsi="Times New Roman" w:cs="Arial"/>
          <w:sz w:val="24"/>
        </w:rPr>
      </w:pPr>
    </w:p>
    <w:tbl>
      <w:tblPr>
        <w:tblW w:w="0" w:type="auto"/>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rFonts w:cs="Arial"/>
                <w:b/>
                <w:sz w:val="20"/>
                <w:szCs w:val="20"/>
                <w:lang w:val="en-GB"/>
              </w:rPr>
            </w:pPr>
            <w:r w:rsidRPr="00E91E2B">
              <w:rPr>
                <w:rFonts w:cs="Arial"/>
                <w:b/>
                <w:sz w:val="20"/>
                <w:szCs w:val="20"/>
                <w:lang w:val="en-GB"/>
              </w:rPr>
              <w:t>About ethnicity</w:t>
            </w:r>
          </w:p>
        </w:tc>
        <w:tc>
          <w:tcPr>
            <w:tcW w:w="6614" w:type="dxa"/>
          </w:tcPr>
          <w:p w:rsidR="00E91E2B" w:rsidRPr="00E91E2B" w:rsidRDefault="00E91E2B" w:rsidP="00E91E2B">
            <w:pPr>
              <w:rPr>
                <w:rFonts w:cs="Arial"/>
                <w:sz w:val="20"/>
                <w:szCs w:val="20"/>
              </w:rPr>
            </w:pPr>
            <w:r w:rsidRPr="00E91E2B">
              <w:rPr>
                <w:rFonts w:cs="Arial"/>
                <w:sz w:val="20"/>
                <w:szCs w:val="20"/>
              </w:rPr>
              <w:t>The term ‘ethnic group’ is defined as ‘a group of people who have culture, language, history or traditions in common.’ Ethnicity is not the same as race, ancestry, or country of birth.</w:t>
            </w:r>
          </w:p>
          <w:p w:rsidR="00E91E2B" w:rsidRPr="00E91E2B" w:rsidRDefault="00E91E2B" w:rsidP="00E91E2B">
            <w:pPr>
              <w:rPr>
                <w:rFonts w:cs="Arial"/>
                <w:sz w:val="20"/>
                <w:szCs w:val="20"/>
              </w:rPr>
            </w:pPr>
          </w:p>
          <w:p w:rsidR="00E91E2B" w:rsidRPr="00E91E2B" w:rsidRDefault="00E91E2B" w:rsidP="00E91E2B">
            <w:pPr>
              <w:rPr>
                <w:rFonts w:cs="Arial"/>
                <w:sz w:val="20"/>
                <w:szCs w:val="20"/>
              </w:rPr>
            </w:pPr>
            <w:r w:rsidRPr="00E91E2B">
              <w:rPr>
                <w:rFonts w:cs="Arial"/>
                <w:sz w:val="20"/>
                <w:szCs w:val="20"/>
              </w:rPr>
              <w:t>Because ethnicity is self-identified, it can change over time. This is why MOH collects ethnicity data whenever information is collected for different datasets, rather than relying on the National Health Index (which does not include historical data).</w:t>
            </w:r>
          </w:p>
          <w:p w:rsidR="00E91E2B" w:rsidRPr="00E91E2B" w:rsidRDefault="00E91E2B" w:rsidP="00E91E2B">
            <w:pPr>
              <w:rPr>
                <w:rFonts w:cs="Arial"/>
                <w:sz w:val="20"/>
                <w:szCs w:val="20"/>
              </w:rPr>
            </w:pPr>
          </w:p>
          <w:p w:rsidR="00E91E2B" w:rsidRPr="00E91E2B" w:rsidRDefault="00E91E2B" w:rsidP="00E91E2B">
            <w:pPr>
              <w:rPr>
                <w:rFonts w:cs="Arial"/>
                <w:sz w:val="20"/>
                <w:szCs w:val="20"/>
              </w:rPr>
            </w:pPr>
            <w:r w:rsidRPr="00E91E2B">
              <w:rPr>
                <w:rFonts w:cs="Arial"/>
                <w:sz w:val="20"/>
                <w:szCs w:val="20"/>
              </w:rPr>
              <w:t>Collecting ethnicity data has always been problematic because of the reluctance of some data providers to collect the information, the unwillingness of some healthcare users to label themselves, and the confusion between ethnicity, nationality, citizenship, and race.</w:t>
            </w:r>
          </w:p>
        </w:tc>
      </w:tr>
    </w:tbl>
    <w:p w:rsidR="00E91E2B" w:rsidRPr="00E91E2B" w:rsidRDefault="00E91E2B" w:rsidP="00E91E2B">
      <w:pPr>
        <w:spacing w:before="240"/>
        <w:ind w:left="1797"/>
        <w:rPr>
          <w:rFonts w:ascii="Times New Roman" w:hAnsi="Times New Roman" w:cs="Arial"/>
          <w:sz w:val="24"/>
        </w:rPr>
      </w:pPr>
    </w:p>
    <w:tbl>
      <w:tblPr>
        <w:tblW w:w="0" w:type="auto"/>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rFonts w:cs="Arial"/>
                <w:b/>
                <w:sz w:val="20"/>
                <w:szCs w:val="20"/>
                <w:lang w:val="en-GB"/>
              </w:rPr>
            </w:pPr>
            <w:r w:rsidRPr="00E91E2B">
              <w:rPr>
                <w:rFonts w:cs="Arial"/>
                <w:b/>
                <w:sz w:val="20"/>
                <w:szCs w:val="20"/>
                <w:lang w:val="en-GB"/>
              </w:rPr>
              <w:t>Purpose</w:t>
            </w:r>
          </w:p>
        </w:tc>
        <w:tc>
          <w:tcPr>
            <w:tcW w:w="6614" w:type="dxa"/>
          </w:tcPr>
          <w:p w:rsidR="00E91E2B" w:rsidRPr="00E91E2B" w:rsidRDefault="00E91E2B" w:rsidP="00E91E2B">
            <w:pPr>
              <w:rPr>
                <w:rFonts w:cs="Arial"/>
                <w:sz w:val="20"/>
                <w:szCs w:val="20"/>
              </w:rPr>
            </w:pPr>
            <w:r w:rsidRPr="00E91E2B">
              <w:rPr>
                <w:rFonts w:cs="Arial"/>
                <w:sz w:val="20"/>
                <w:szCs w:val="20"/>
              </w:rPr>
              <w:t>Information about ethnicity is used extensively in planning and resourcing health services, developing and monitoring health policies, and measuring health outcomes.</w:t>
            </w:r>
          </w:p>
        </w:tc>
      </w:tr>
    </w:tbl>
    <w:p w:rsidR="00E91E2B" w:rsidRPr="00E91E2B" w:rsidRDefault="00E91E2B" w:rsidP="00E91E2B">
      <w:pPr>
        <w:spacing w:before="240"/>
        <w:ind w:left="1797"/>
        <w:rPr>
          <w:rFonts w:ascii="Times New Roman" w:hAnsi="Times New Roman" w:cs="Arial"/>
          <w:sz w:val="24"/>
        </w:rPr>
      </w:pPr>
    </w:p>
    <w:tbl>
      <w:tblPr>
        <w:tblW w:w="0" w:type="auto"/>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rFonts w:cs="Arial"/>
                <w:b/>
                <w:sz w:val="20"/>
                <w:szCs w:val="20"/>
                <w:lang w:val="en-GB"/>
              </w:rPr>
            </w:pPr>
            <w:r w:rsidRPr="00E91E2B">
              <w:rPr>
                <w:rFonts w:cs="Arial"/>
                <w:b/>
                <w:sz w:val="20"/>
                <w:szCs w:val="20"/>
                <w:lang w:val="en-GB"/>
              </w:rPr>
              <w:t>Collection of data</w:t>
            </w:r>
          </w:p>
        </w:tc>
        <w:tc>
          <w:tcPr>
            <w:tcW w:w="6614" w:type="dxa"/>
          </w:tcPr>
          <w:p w:rsidR="00E91E2B" w:rsidRPr="00E91E2B" w:rsidRDefault="00E91E2B" w:rsidP="00E91E2B">
            <w:pPr>
              <w:rPr>
                <w:rFonts w:cs="Arial"/>
                <w:sz w:val="20"/>
                <w:szCs w:val="20"/>
              </w:rPr>
            </w:pPr>
            <w:r w:rsidRPr="00E91E2B">
              <w:rPr>
                <w:rFonts w:cs="Arial"/>
                <w:sz w:val="20"/>
                <w:szCs w:val="20"/>
              </w:rPr>
              <w:t>It is very important that the ethnicity data from the health sector is collected in the same way as the data in the Census because rates of hospitalisation are calculated by comparing the two datasets (to determine proportions of the population). The 2001 Census question is provided below as a guide.</w:t>
            </w:r>
          </w:p>
          <w:p w:rsidR="00E91E2B" w:rsidRPr="00E91E2B" w:rsidRDefault="00E91E2B" w:rsidP="00E91E2B">
            <w:pPr>
              <w:rPr>
                <w:rFonts w:cs="Arial"/>
                <w:sz w:val="20"/>
                <w:szCs w:val="20"/>
              </w:rPr>
            </w:pPr>
          </w:p>
          <w:p w:rsidR="00E91E2B" w:rsidRPr="00E91E2B" w:rsidRDefault="00E91E2B" w:rsidP="00E91E2B">
            <w:pPr>
              <w:rPr>
                <w:rFonts w:cs="Arial"/>
                <w:sz w:val="20"/>
                <w:szCs w:val="20"/>
              </w:rPr>
            </w:pPr>
            <w:r w:rsidRPr="00E91E2B">
              <w:rPr>
                <w:rFonts w:cs="Arial"/>
                <w:b/>
                <w:bCs/>
                <w:sz w:val="20"/>
                <w:szCs w:val="20"/>
              </w:rPr>
              <w:t>Important:</w:t>
            </w:r>
            <w:r w:rsidRPr="00E91E2B">
              <w:rPr>
                <w:rFonts w:cs="Arial"/>
                <w:sz w:val="20"/>
                <w:szCs w:val="20"/>
              </w:rPr>
              <w:t xml:space="preserve"> For MOH collections, up to three ethnic group codes can be collected for a healthcare user. Providers should make sure that healthcare users are aware of this. MOH stores all reported ethnic group codes, and also prioritises them based on a Statistics NZ algorithm.</w:t>
            </w:r>
          </w:p>
        </w:tc>
      </w:tr>
    </w:tbl>
    <w:p w:rsidR="00E91E2B" w:rsidRPr="00E91E2B" w:rsidRDefault="00E91E2B" w:rsidP="00E91E2B">
      <w:pPr>
        <w:rPr>
          <w:rFonts w:ascii="Times New Roman" w:hAnsi="Times New Roman"/>
          <w:sz w:val="24"/>
        </w:rPr>
      </w:pPr>
    </w:p>
    <w:p w:rsidR="00E91E2B" w:rsidRPr="00E91E2B" w:rsidRDefault="00E91E2B" w:rsidP="00E91E2B">
      <w:pPr>
        <w:rPr>
          <w:rFonts w:ascii="Times New Roman" w:hAnsi="Times New Roman"/>
          <w:sz w:val="24"/>
        </w:rPr>
      </w:pPr>
    </w:p>
    <w:p w:rsidR="00E91E2B" w:rsidRPr="00E91E2B" w:rsidRDefault="00150D1F" w:rsidP="00E91E2B">
      <w:pPr>
        <w:spacing w:before="100" w:beforeAutospacing="1" w:after="100" w:afterAutospacing="1"/>
        <w:ind w:left="720" w:right="720"/>
        <w:jc w:val="center"/>
        <w:rPr>
          <w:rFonts w:ascii="Times New Roman" w:hAnsi="Times New Roman"/>
          <w:sz w:val="24"/>
        </w:rPr>
      </w:pPr>
      <w:bookmarkStart w:id="162" w:name="_MON_1108299867"/>
      <w:bookmarkEnd w:id="162"/>
      <w:r>
        <w:rPr>
          <w:rFonts w:ascii="Times New Roman" w:hAnsi="Times New Roman"/>
          <w:sz w:val="24"/>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the ethnicity question from the census" style="width:149.25pt;height:197.25pt">
            <v:imagedata r:id="rId41" o:title=""/>
          </v:shape>
        </w:pict>
      </w:r>
    </w:p>
    <w:p w:rsidR="00E91E2B" w:rsidRPr="00E91E2B" w:rsidRDefault="00E91E2B" w:rsidP="00E91E2B">
      <w:pPr>
        <w:spacing w:before="240"/>
        <w:ind w:left="1797"/>
        <w:rPr>
          <w:rFonts w:ascii="Times New Roman" w:hAnsi="Times New Roman"/>
          <w:sz w:val="24"/>
        </w:rPr>
      </w:pPr>
    </w:p>
    <w:tbl>
      <w:tblPr>
        <w:tblW w:w="0" w:type="auto"/>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rFonts w:cs="Arial"/>
                <w:b/>
                <w:sz w:val="20"/>
                <w:szCs w:val="20"/>
                <w:lang w:val="en-GB"/>
              </w:rPr>
            </w:pPr>
            <w:r w:rsidRPr="00E91E2B">
              <w:rPr>
                <w:rFonts w:cs="Arial"/>
                <w:b/>
                <w:sz w:val="20"/>
                <w:szCs w:val="20"/>
                <w:lang w:val="en-GB"/>
              </w:rPr>
              <w:t>Coding data</w:t>
            </w:r>
          </w:p>
        </w:tc>
        <w:tc>
          <w:tcPr>
            <w:tcW w:w="6614" w:type="dxa"/>
          </w:tcPr>
          <w:p w:rsidR="00E91E2B" w:rsidRPr="00E91E2B" w:rsidRDefault="00E91E2B" w:rsidP="00E91E2B">
            <w:pPr>
              <w:rPr>
                <w:rFonts w:cs="Arial"/>
                <w:sz w:val="20"/>
                <w:szCs w:val="20"/>
              </w:rPr>
            </w:pPr>
            <w:r w:rsidRPr="00E91E2B">
              <w:rPr>
                <w:rFonts w:cs="Arial"/>
                <w:sz w:val="20"/>
                <w:szCs w:val="20"/>
              </w:rPr>
              <w:t>Use the Classification of Ethnicity table below to code the healthcare user’s ethnic group.</w:t>
            </w:r>
          </w:p>
          <w:p w:rsidR="00E91E2B" w:rsidRPr="00E91E2B" w:rsidRDefault="00E91E2B" w:rsidP="00E91E2B">
            <w:pPr>
              <w:rPr>
                <w:rFonts w:cs="Arial"/>
                <w:sz w:val="20"/>
                <w:szCs w:val="20"/>
              </w:rPr>
            </w:pPr>
          </w:p>
          <w:p w:rsidR="00E91E2B" w:rsidRPr="00E91E2B" w:rsidRDefault="00E91E2B" w:rsidP="00E91E2B">
            <w:pPr>
              <w:rPr>
                <w:rFonts w:cs="Arial"/>
                <w:sz w:val="20"/>
                <w:szCs w:val="20"/>
              </w:rPr>
            </w:pPr>
            <w:r w:rsidRPr="00E91E2B">
              <w:rPr>
                <w:rFonts w:cs="Arial"/>
                <w:sz w:val="20"/>
                <w:szCs w:val="20"/>
              </w:rPr>
              <w:t>If they have ticked one or more specific ethnicities, or if they have ticked ‘other’ and written in an ethnicity, look on the table to find the code.</w:t>
            </w:r>
          </w:p>
          <w:p w:rsidR="00E91E2B" w:rsidRPr="00E91E2B" w:rsidRDefault="00E91E2B" w:rsidP="00E91E2B">
            <w:pPr>
              <w:rPr>
                <w:rFonts w:cs="Arial"/>
                <w:sz w:val="20"/>
                <w:szCs w:val="20"/>
              </w:rPr>
            </w:pPr>
          </w:p>
          <w:p w:rsidR="00E91E2B" w:rsidRPr="00E91E2B" w:rsidRDefault="00E91E2B" w:rsidP="00E91E2B">
            <w:pPr>
              <w:rPr>
                <w:rFonts w:cs="Arial"/>
                <w:sz w:val="20"/>
                <w:szCs w:val="20"/>
              </w:rPr>
            </w:pPr>
            <w:r w:rsidRPr="00E91E2B">
              <w:rPr>
                <w:rFonts w:cs="Arial"/>
                <w:sz w:val="20"/>
                <w:szCs w:val="20"/>
              </w:rPr>
              <w:t>If they have written an invalid ethnicity, such as ‘Kiwi’ or ‘Mainlander’, which does not map to any item on the code table, or if they have ticked ‘other’ but not stated an ethnicity, you can:</w:t>
            </w:r>
          </w:p>
          <w:p w:rsidR="00E91E2B" w:rsidRPr="00E91E2B" w:rsidRDefault="00E91E2B" w:rsidP="00E91E2B">
            <w:pPr>
              <w:numPr>
                <w:ilvl w:val="0"/>
                <w:numId w:val="15"/>
              </w:numPr>
              <w:rPr>
                <w:rFonts w:cs="Arial"/>
                <w:sz w:val="20"/>
                <w:szCs w:val="20"/>
              </w:rPr>
            </w:pPr>
            <w:r w:rsidRPr="00E91E2B">
              <w:rPr>
                <w:rFonts w:cs="Arial"/>
                <w:sz w:val="20"/>
                <w:szCs w:val="20"/>
              </w:rPr>
              <w:t xml:space="preserve">discuss this with them and encourage them to choose a valid ethnic group </w:t>
            </w:r>
          </w:p>
          <w:p w:rsidR="00E91E2B" w:rsidRPr="00E91E2B" w:rsidRDefault="00E91E2B" w:rsidP="00E91E2B">
            <w:pPr>
              <w:numPr>
                <w:ilvl w:val="0"/>
                <w:numId w:val="15"/>
              </w:numPr>
              <w:rPr>
                <w:rFonts w:cs="Arial"/>
                <w:sz w:val="20"/>
                <w:szCs w:val="20"/>
              </w:rPr>
            </w:pPr>
            <w:r w:rsidRPr="00E91E2B">
              <w:rPr>
                <w:rFonts w:cs="Arial"/>
                <w:sz w:val="20"/>
                <w:szCs w:val="20"/>
              </w:rPr>
              <w:t xml:space="preserve">ignore it if one or more other ethnicities are provided, or </w:t>
            </w:r>
          </w:p>
          <w:p w:rsidR="00E91E2B" w:rsidRPr="00E91E2B" w:rsidRDefault="00E91E2B" w:rsidP="00E91E2B">
            <w:pPr>
              <w:numPr>
                <w:ilvl w:val="0"/>
                <w:numId w:val="15"/>
              </w:numPr>
              <w:rPr>
                <w:rFonts w:cs="Arial"/>
                <w:sz w:val="20"/>
                <w:szCs w:val="20"/>
              </w:rPr>
            </w:pPr>
            <w:r w:rsidRPr="00E91E2B">
              <w:rPr>
                <w:rFonts w:cs="Arial"/>
                <w:sz w:val="20"/>
                <w:szCs w:val="20"/>
              </w:rPr>
              <w:t xml:space="preserve">code as ‘99’ (Not specified). </w:t>
            </w:r>
          </w:p>
          <w:p w:rsidR="00E91E2B" w:rsidRPr="00E91E2B" w:rsidRDefault="00E91E2B" w:rsidP="00E91E2B">
            <w:pPr>
              <w:rPr>
                <w:rFonts w:cs="Arial"/>
                <w:sz w:val="20"/>
                <w:szCs w:val="20"/>
              </w:rPr>
            </w:pPr>
          </w:p>
          <w:p w:rsidR="00E91E2B" w:rsidRPr="00E91E2B" w:rsidRDefault="00E91E2B" w:rsidP="00E91E2B">
            <w:pPr>
              <w:rPr>
                <w:rFonts w:cs="Arial"/>
                <w:sz w:val="20"/>
                <w:szCs w:val="20"/>
              </w:rPr>
            </w:pPr>
            <w:r w:rsidRPr="00E91E2B">
              <w:rPr>
                <w:rFonts w:cs="Arial"/>
                <w:sz w:val="20"/>
                <w:szCs w:val="20"/>
              </w:rPr>
              <w:t>If they write ‘New Zealander’, this can be coded as ‘11’ (New Zealand European)</w:t>
            </w:r>
          </w:p>
          <w:p w:rsidR="00E91E2B" w:rsidRPr="00E91E2B" w:rsidRDefault="00E91E2B" w:rsidP="00E91E2B">
            <w:pPr>
              <w:rPr>
                <w:rFonts w:cs="Arial"/>
                <w:sz w:val="20"/>
                <w:szCs w:val="20"/>
              </w:rPr>
            </w:pPr>
          </w:p>
          <w:p w:rsidR="00E91E2B" w:rsidRPr="00E91E2B" w:rsidRDefault="00E91E2B" w:rsidP="00E91E2B">
            <w:pPr>
              <w:rPr>
                <w:rFonts w:cs="Arial"/>
                <w:sz w:val="20"/>
                <w:szCs w:val="20"/>
              </w:rPr>
            </w:pPr>
            <w:r w:rsidRPr="00E91E2B">
              <w:rPr>
                <w:rFonts w:cs="Arial"/>
                <w:sz w:val="20"/>
                <w:szCs w:val="20"/>
              </w:rPr>
              <w:t>If they have written ‘</w:t>
            </w:r>
            <w:r w:rsidR="001D7825" w:rsidRPr="00E91E2B">
              <w:rPr>
                <w:rFonts w:cs="Arial"/>
                <w:sz w:val="20"/>
                <w:szCs w:val="20"/>
              </w:rPr>
              <w:t>Pakeha</w:t>
            </w:r>
            <w:r w:rsidRPr="00E91E2B">
              <w:rPr>
                <w:rFonts w:cs="Arial"/>
                <w:sz w:val="20"/>
                <w:szCs w:val="20"/>
              </w:rPr>
              <w:t>’, this can be coded as ‘11’ (New Zealand European).</w:t>
            </w:r>
          </w:p>
        </w:tc>
      </w:tr>
    </w:tbl>
    <w:p w:rsidR="00E91E2B" w:rsidRPr="00E91E2B" w:rsidRDefault="00E91E2B" w:rsidP="00E91E2B">
      <w:pPr>
        <w:spacing w:before="240"/>
        <w:ind w:left="1797"/>
        <w:rPr>
          <w:rFonts w:ascii="Times New Roman" w:hAnsi="Times New Roman" w:cs="Arial"/>
          <w:sz w:val="24"/>
        </w:rPr>
      </w:pPr>
    </w:p>
    <w:tbl>
      <w:tblPr>
        <w:tblW w:w="0" w:type="auto"/>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rFonts w:cs="Arial"/>
                <w:b/>
                <w:sz w:val="20"/>
                <w:szCs w:val="20"/>
                <w:lang w:val="en-GB"/>
              </w:rPr>
            </w:pPr>
            <w:r w:rsidRPr="00E91E2B">
              <w:rPr>
                <w:rFonts w:cs="Arial"/>
                <w:b/>
                <w:sz w:val="20"/>
                <w:szCs w:val="20"/>
                <w:lang w:val="en-GB"/>
              </w:rPr>
              <w:t>‘Not Specified’ and ‘Other’</w:t>
            </w:r>
          </w:p>
        </w:tc>
        <w:tc>
          <w:tcPr>
            <w:tcW w:w="6614" w:type="dxa"/>
          </w:tcPr>
          <w:p w:rsidR="00E91E2B" w:rsidRPr="00E91E2B" w:rsidRDefault="00E91E2B" w:rsidP="00E91E2B">
            <w:pPr>
              <w:rPr>
                <w:rFonts w:cs="Arial"/>
                <w:sz w:val="20"/>
                <w:szCs w:val="20"/>
              </w:rPr>
            </w:pPr>
            <w:r w:rsidRPr="00E91E2B">
              <w:rPr>
                <w:rFonts w:cs="Arial"/>
                <w:sz w:val="20"/>
                <w:szCs w:val="20"/>
              </w:rPr>
              <w:t xml:space="preserve">If a person chooses not to answer the ethnicity question, record their ethnicity response with an appropriate residual code such as ‘95’ (Refused to Answer) or ‘99’ (Not specified). </w:t>
            </w:r>
          </w:p>
          <w:p w:rsidR="00E91E2B" w:rsidRPr="00E91E2B" w:rsidRDefault="00E91E2B" w:rsidP="00E91E2B">
            <w:pPr>
              <w:rPr>
                <w:rFonts w:cs="Arial"/>
                <w:sz w:val="20"/>
                <w:szCs w:val="20"/>
              </w:rPr>
            </w:pPr>
          </w:p>
          <w:p w:rsidR="00E91E2B" w:rsidRPr="00E91E2B" w:rsidRDefault="00E91E2B" w:rsidP="00E91E2B">
            <w:pPr>
              <w:rPr>
                <w:rFonts w:cs="Arial"/>
                <w:sz w:val="20"/>
                <w:szCs w:val="20"/>
              </w:rPr>
            </w:pPr>
            <w:r w:rsidRPr="00E91E2B">
              <w:rPr>
                <w:rFonts w:cs="Arial"/>
                <w:b/>
                <w:bCs/>
                <w:sz w:val="20"/>
                <w:szCs w:val="20"/>
              </w:rPr>
              <w:t>Important:</w:t>
            </w:r>
            <w:r w:rsidRPr="00E91E2B">
              <w:rPr>
                <w:rFonts w:cs="Arial"/>
                <w:sz w:val="20"/>
                <w:szCs w:val="20"/>
              </w:rPr>
              <w:t xml:space="preserve"> The code '61' (Other) applied to only 0.037% of the New Zealand population in the 2006 census. It is limited to about 5 ethnic groups (such as Inuit/Eskimos, North, Central or South American Indians, Seychelles Islanders, and Mauritians). It must not be used as a generic 'other' code. </w:t>
            </w:r>
          </w:p>
          <w:p w:rsidR="00E91E2B" w:rsidRPr="00E91E2B" w:rsidRDefault="00E91E2B" w:rsidP="00E91E2B">
            <w:pPr>
              <w:rPr>
                <w:rFonts w:cs="Arial"/>
                <w:sz w:val="20"/>
                <w:szCs w:val="20"/>
              </w:rPr>
            </w:pPr>
          </w:p>
          <w:p w:rsidR="00E91E2B" w:rsidRPr="00E91E2B" w:rsidRDefault="00E91E2B" w:rsidP="00E91E2B">
            <w:pPr>
              <w:rPr>
                <w:rFonts w:cs="Arial"/>
                <w:sz w:val="20"/>
                <w:szCs w:val="20"/>
              </w:rPr>
            </w:pPr>
            <w:r w:rsidRPr="00E91E2B">
              <w:rPr>
                <w:rFonts w:cs="Arial"/>
                <w:sz w:val="20"/>
                <w:szCs w:val="20"/>
              </w:rPr>
              <w:t>Recording ethnicity as ‘Other’ or ‘Not specified’ skews statistics on rates of hospitalisation and this affects health policy. Where possible, encourage healthcare users to choose a valid ethnic group.</w:t>
            </w:r>
          </w:p>
        </w:tc>
      </w:tr>
    </w:tbl>
    <w:p w:rsidR="00E91E2B" w:rsidRPr="00E91E2B" w:rsidRDefault="00E91E2B" w:rsidP="00E91E2B">
      <w:pPr>
        <w:spacing w:before="240"/>
        <w:ind w:left="1797"/>
        <w:rPr>
          <w:rFonts w:ascii="Times New Roman" w:hAnsi="Times New Roman" w:cs="Arial"/>
          <w:sz w:val="24"/>
        </w:rPr>
      </w:pPr>
    </w:p>
    <w:p w:rsidR="00E91E2B" w:rsidRPr="00E91E2B" w:rsidRDefault="00E91E2B" w:rsidP="00E91E2B">
      <w:pPr>
        <w:rPr>
          <w:rFonts w:ascii="Times New Roman" w:hAnsi="Times New Roman"/>
          <w:sz w:val="24"/>
        </w:rPr>
      </w:pPr>
      <w:r w:rsidRPr="00E91E2B">
        <w:rPr>
          <w:rFonts w:ascii="Times New Roman" w:hAnsi="Times New Roman"/>
          <w:b/>
          <w:sz w:val="24"/>
        </w:rPr>
        <w:br w:type="page"/>
      </w:r>
    </w:p>
    <w:tbl>
      <w:tblPr>
        <w:tblW w:w="9502" w:type="dxa"/>
        <w:tblLook w:val="0000" w:firstRow="0" w:lastRow="0" w:firstColumn="0" w:lastColumn="0" w:noHBand="0" w:noVBand="0"/>
      </w:tblPr>
      <w:tblGrid>
        <w:gridCol w:w="1908"/>
        <w:gridCol w:w="7594"/>
      </w:tblGrid>
      <w:tr w:rsidR="00E91E2B" w:rsidRPr="00E91E2B" w:rsidTr="00E91E2B">
        <w:tc>
          <w:tcPr>
            <w:tcW w:w="1908" w:type="dxa"/>
          </w:tcPr>
          <w:p w:rsidR="00E91E2B" w:rsidRPr="00E91E2B" w:rsidRDefault="00E91E2B" w:rsidP="00E91E2B">
            <w:pPr>
              <w:keepNext/>
              <w:spacing w:after="60"/>
              <w:outlineLvl w:val="2"/>
              <w:rPr>
                <w:rFonts w:cs="Arial"/>
                <w:b/>
                <w:sz w:val="20"/>
                <w:szCs w:val="20"/>
                <w:lang w:val="en-GB"/>
              </w:rPr>
            </w:pPr>
            <w:r w:rsidRPr="00E91E2B">
              <w:rPr>
                <w:rFonts w:cs="Arial"/>
                <w:b/>
                <w:sz w:val="20"/>
                <w:szCs w:val="20"/>
                <w:lang w:val="en-GB"/>
              </w:rPr>
              <w:lastRenderedPageBreak/>
              <w:t>Prioritisation of ethnicity</w:t>
            </w:r>
          </w:p>
        </w:tc>
        <w:tc>
          <w:tcPr>
            <w:tcW w:w="7594" w:type="dxa"/>
          </w:tcPr>
          <w:p w:rsidR="00E91E2B" w:rsidRPr="00E91E2B" w:rsidRDefault="00E91E2B" w:rsidP="00E91E2B">
            <w:pPr>
              <w:autoSpaceDE w:val="0"/>
              <w:autoSpaceDN w:val="0"/>
              <w:adjustRightInd w:val="0"/>
              <w:rPr>
                <w:rFonts w:cs="Arial"/>
                <w:sz w:val="20"/>
                <w:szCs w:val="20"/>
              </w:rPr>
            </w:pPr>
            <w:r w:rsidRPr="00E91E2B">
              <w:rPr>
                <w:rFonts w:cs="Arial"/>
                <w:sz w:val="20"/>
                <w:szCs w:val="20"/>
              </w:rPr>
              <w:t>Many National Data Collections include Prioritised ethnicity.  This is the most highly prioritised ethnicity where multiple ethnicity responses have been recorded for the healthcare user (either submitted with the health event/service or extracted from the NHI as part of the data load process).  Priori</w:t>
            </w:r>
            <w:r w:rsidR="001D7825">
              <w:rPr>
                <w:rFonts w:cs="Arial"/>
                <w:sz w:val="20"/>
                <w:szCs w:val="20"/>
              </w:rPr>
              <w:t>to</w:t>
            </w:r>
            <w:r w:rsidRPr="00E91E2B">
              <w:rPr>
                <w:rFonts w:cs="Arial"/>
                <w:sz w:val="20"/>
                <w:szCs w:val="20"/>
              </w:rPr>
              <w:t>sation is determined according to a Statistics NZ</w:t>
            </w:r>
          </w:p>
          <w:p w:rsidR="00E91E2B" w:rsidRPr="00E91E2B" w:rsidRDefault="00E91E2B" w:rsidP="00E91E2B">
            <w:pPr>
              <w:autoSpaceDE w:val="0"/>
              <w:autoSpaceDN w:val="0"/>
              <w:adjustRightInd w:val="0"/>
              <w:rPr>
                <w:rFonts w:cs="Arial"/>
                <w:sz w:val="20"/>
                <w:szCs w:val="20"/>
              </w:rPr>
            </w:pPr>
            <w:r w:rsidRPr="00E91E2B">
              <w:rPr>
                <w:rFonts w:cs="Arial"/>
                <w:sz w:val="20"/>
                <w:szCs w:val="20"/>
              </w:rPr>
              <w:t>Algorithm and prioritising ethnic codes simplifies analysis.</w:t>
            </w:r>
          </w:p>
          <w:p w:rsidR="00E91E2B" w:rsidRPr="00E91E2B" w:rsidRDefault="00E91E2B" w:rsidP="00E91E2B">
            <w:pPr>
              <w:autoSpaceDE w:val="0"/>
              <w:autoSpaceDN w:val="0"/>
              <w:adjustRightInd w:val="0"/>
              <w:rPr>
                <w:rFonts w:ascii="Times New Roman" w:hAnsi="Times New Roman" w:cs="Arial"/>
                <w:sz w:val="20"/>
                <w:szCs w:val="20"/>
              </w:rPr>
            </w:pPr>
          </w:p>
          <w:p w:rsidR="00E91E2B" w:rsidRPr="00E91E2B" w:rsidRDefault="00E91E2B" w:rsidP="00E91E2B">
            <w:pPr>
              <w:autoSpaceDE w:val="0"/>
              <w:autoSpaceDN w:val="0"/>
              <w:adjustRightInd w:val="0"/>
              <w:rPr>
                <w:rFonts w:cs="Arial"/>
                <w:sz w:val="20"/>
                <w:szCs w:val="20"/>
              </w:rPr>
            </w:pPr>
            <w:r w:rsidRPr="00E91E2B">
              <w:rPr>
                <w:rFonts w:cs="Arial"/>
                <w:sz w:val="20"/>
                <w:szCs w:val="20"/>
              </w:rPr>
              <w:t>Each of the ethnic group codes is prioritised using the mappings in the table</w:t>
            </w:r>
          </w:p>
          <w:p w:rsidR="00E91E2B" w:rsidRPr="00E91E2B" w:rsidRDefault="00E91E2B" w:rsidP="00E91E2B">
            <w:pPr>
              <w:rPr>
                <w:rFonts w:cs="Arial"/>
                <w:sz w:val="20"/>
                <w:szCs w:val="20"/>
              </w:rPr>
            </w:pPr>
            <w:r w:rsidRPr="00E91E2B">
              <w:rPr>
                <w:rFonts w:cs="Arial"/>
                <w:sz w:val="20"/>
                <w:szCs w:val="20"/>
              </w:rPr>
              <w:t>below.</w:t>
            </w:r>
          </w:p>
          <w:p w:rsidR="00E91E2B" w:rsidRPr="00E91E2B" w:rsidRDefault="00E91E2B" w:rsidP="00E91E2B">
            <w:pPr>
              <w:rPr>
                <w:rFonts w:cs="Arial"/>
                <w:szCs w:val="20"/>
              </w:rPr>
            </w:pPr>
          </w:p>
          <w:tbl>
            <w:tblPr>
              <w:tblW w:w="6334" w:type="dxa"/>
              <w:tblInd w:w="93"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000" w:firstRow="0" w:lastRow="0" w:firstColumn="0" w:lastColumn="0" w:noHBand="0" w:noVBand="0"/>
            </w:tblPr>
            <w:tblGrid>
              <w:gridCol w:w="1396"/>
              <w:gridCol w:w="3978"/>
              <w:gridCol w:w="960"/>
            </w:tblGrid>
            <w:tr w:rsidR="00E91E2B" w:rsidRPr="00E91E2B" w:rsidTr="00E91E2B">
              <w:trPr>
                <w:trHeight w:val="255"/>
              </w:trPr>
              <w:tc>
                <w:tcPr>
                  <w:tcW w:w="1396" w:type="dxa"/>
                  <w:shd w:val="clear" w:color="auto" w:fill="E0E0E0"/>
                  <w:noWrap/>
                  <w:vAlign w:val="bottom"/>
                </w:tcPr>
                <w:p w:rsidR="00E91E2B" w:rsidRPr="00E91E2B" w:rsidRDefault="00E91E2B" w:rsidP="00E91E2B">
                  <w:pPr>
                    <w:rPr>
                      <w:rFonts w:cs="Arial"/>
                      <w:b/>
                      <w:sz w:val="20"/>
                      <w:szCs w:val="20"/>
                    </w:rPr>
                  </w:pPr>
                  <w:r w:rsidRPr="00E91E2B">
                    <w:rPr>
                      <w:rFonts w:cs="Arial"/>
                      <w:b/>
                      <w:sz w:val="20"/>
                      <w:szCs w:val="20"/>
                    </w:rPr>
                    <w:t>Ethnic code</w:t>
                  </w:r>
                </w:p>
              </w:tc>
              <w:tc>
                <w:tcPr>
                  <w:tcW w:w="3978" w:type="dxa"/>
                  <w:shd w:val="clear" w:color="auto" w:fill="E0E0E0"/>
                  <w:noWrap/>
                  <w:vAlign w:val="bottom"/>
                </w:tcPr>
                <w:p w:rsidR="00E91E2B" w:rsidRPr="00E91E2B" w:rsidRDefault="00E91E2B" w:rsidP="00E91E2B">
                  <w:pPr>
                    <w:rPr>
                      <w:rFonts w:cs="Arial"/>
                      <w:b/>
                      <w:sz w:val="20"/>
                      <w:szCs w:val="20"/>
                    </w:rPr>
                  </w:pPr>
                  <w:r w:rsidRPr="00E91E2B">
                    <w:rPr>
                      <w:rFonts w:cs="Arial"/>
                      <w:b/>
                      <w:sz w:val="20"/>
                      <w:szCs w:val="20"/>
                    </w:rPr>
                    <w:t>Ethnic code description</w:t>
                  </w:r>
                </w:p>
              </w:tc>
              <w:tc>
                <w:tcPr>
                  <w:tcW w:w="960" w:type="dxa"/>
                  <w:shd w:val="clear" w:color="auto" w:fill="E0E0E0"/>
                  <w:noWrap/>
                  <w:vAlign w:val="bottom"/>
                </w:tcPr>
                <w:p w:rsidR="00E91E2B" w:rsidRPr="00E91E2B" w:rsidRDefault="00E91E2B" w:rsidP="00E91E2B">
                  <w:pPr>
                    <w:rPr>
                      <w:rFonts w:cs="Arial"/>
                      <w:b/>
                      <w:sz w:val="20"/>
                      <w:szCs w:val="20"/>
                    </w:rPr>
                  </w:pPr>
                  <w:r w:rsidRPr="00E91E2B">
                    <w:rPr>
                      <w:rFonts w:cs="Arial"/>
                      <w:b/>
                      <w:sz w:val="20"/>
                      <w:szCs w:val="20"/>
                    </w:rPr>
                    <w:t>Priority</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10</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European not further defined</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21</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11</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New Zealand European / Pakeha</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22</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12</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Other European</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20</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21</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Maori</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1</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30</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Pacific Peoples not further defined</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9</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31</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Samoan</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7</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32</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Cook Island Maori</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6</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33</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Tongan</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5</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34</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Niuean</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4</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35</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Tokelauan</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2</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36</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Fijian</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3</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37</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Other Pacific Peoples</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8</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40</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Asian not further defined</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14</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41</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Southeast Asian</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10</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42</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Chinese</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12</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43</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Indian</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11</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44</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Other Asian</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13</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51</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Middle Eastern</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17</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52</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Latin American / Hispanic</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15</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53</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African (or cultural group of African origin)</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16</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54</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Other (retired on 01/07/2009)</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19</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61</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Other Ethnicity</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18</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94</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Don’t Know</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94</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95</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Refused to Answer</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95</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97</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Response Unidentifiable</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97</w:t>
                  </w:r>
                </w:p>
              </w:tc>
            </w:tr>
            <w:tr w:rsidR="00E91E2B" w:rsidRPr="00E91E2B" w:rsidTr="00E91E2B">
              <w:trPr>
                <w:trHeight w:val="255"/>
              </w:trPr>
              <w:tc>
                <w:tcPr>
                  <w:tcW w:w="1396"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99</w:t>
                  </w:r>
                </w:p>
              </w:tc>
              <w:tc>
                <w:tcPr>
                  <w:tcW w:w="3978" w:type="dxa"/>
                  <w:shd w:val="clear" w:color="auto" w:fill="auto"/>
                  <w:noWrap/>
                  <w:vAlign w:val="bottom"/>
                </w:tcPr>
                <w:p w:rsidR="00E91E2B" w:rsidRPr="00E91E2B" w:rsidRDefault="00E91E2B" w:rsidP="00E91E2B">
                  <w:pPr>
                    <w:rPr>
                      <w:rFonts w:cs="Arial"/>
                      <w:sz w:val="20"/>
                      <w:szCs w:val="20"/>
                    </w:rPr>
                  </w:pPr>
                  <w:r w:rsidRPr="00E91E2B">
                    <w:rPr>
                      <w:rFonts w:cs="Arial"/>
                      <w:sz w:val="20"/>
                      <w:szCs w:val="20"/>
                    </w:rPr>
                    <w:t>Not stated</w:t>
                  </w:r>
                </w:p>
              </w:tc>
              <w:tc>
                <w:tcPr>
                  <w:tcW w:w="960" w:type="dxa"/>
                  <w:shd w:val="clear" w:color="auto" w:fill="auto"/>
                  <w:noWrap/>
                  <w:vAlign w:val="bottom"/>
                </w:tcPr>
                <w:p w:rsidR="00E91E2B" w:rsidRPr="00E91E2B" w:rsidRDefault="00E91E2B" w:rsidP="00E91E2B">
                  <w:pPr>
                    <w:jc w:val="center"/>
                    <w:rPr>
                      <w:rFonts w:cs="Arial"/>
                      <w:sz w:val="20"/>
                      <w:szCs w:val="20"/>
                    </w:rPr>
                  </w:pPr>
                  <w:r w:rsidRPr="00E91E2B">
                    <w:rPr>
                      <w:rFonts w:cs="Arial"/>
                      <w:sz w:val="20"/>
                      <w:szCs w:val="20"/>
                    </w:rPr>
                    <w:t>99</w:t>
                  </w:r>
                </w:p>
              </w:tc>
            </w:tr>
          </w:tbl>
          <w:p w:rsidR="00E91E2B" w:rsidRPr="00E91E2B" w:rsidRDefault="00E91E2B" w:rsidP="00E91E2B">
            <w:pPr>
              <w:rPr>
                <w:rFonts w:cs="Arial"/>
                <w:szCs w:val="20"/>
              </w:rPr>
            </w:pPr>
          </w:p>
          <w:p w:rsidR="00E91E2B" w:rsidRPr="00E91E2B" w:rsidRDefault="00E91E2B" w:rsidP="00E91E2B">
            <w:pPr>
              <w:rPr>
                <w:rFonts w:cs="Arial"/>
                <w:szCs w:val="20"/>
              </w:rPr>
            </w:pPr>
          </w:p>
        </w:tc>
      </w:tr>
    </w:tbl>
    <w:p w:rsidR="00E91E2B" w:rsidRPr="00E91E2B" w:rsidRDefault="00E91E2B" w:rsidP="00E91E2B">
      <w:pPr>
        <w:rPr>
          <w:rFonts w:ascii="Times New Roman" w:hAnsi="Times New Roman"/>
          <w:sz w:val="24"/>
        </w:rPr>
      </w:pPr>
    </w:p>
    <w:p w:rsidR="00E91E2B" w:rsidRPr="00E91E2B" w:rsidRDefault="00E91E2B" w:rsidP="00E91E2B">
      <w:pPr>
        <w:rPr>
          <w:rFonts w:ascii="Times New Roman" w:hAnsi="Times New Roman"/>
          <w:sz w:val="24"/>
        </w:rPr>
      </w:pPr>
      <w:r w:rsidRPr="00E91E2B">
        <w:rPr>
          <w:rFonts w:ascii="Times New Roman" w:hAnsi="Times New Roman"/>
          <w:sz w:val="24"/>
        </w:rPr>
        <w:br w:type="page"/>
      </w:r>
    </w:p>
    <w:tbl>
      <w:tblPr>
        <w:tblW w:w="0" w:type="auto"/>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rFonts w:cs="Arial"/>
                <w:b/>
                <w:sz w:val="20"/>
                <w:szCs w:val="20"/>
                <w:lang w:val="en-GB"/>
              </w:rPr>
            </w:pPr>
            <w:r w:rsidRPr="00E91E2B">
              <w:rPr>
                <w:rFonts w:cs="Arial"/>
                <w:b/>
                <w:sz w:val="20"/>
                <w:szCs w:val="20"/>
                <w:lang w:val="en-GB"/>
              </w:rPr>
              <w:lastRenderedPageBreak/>
              <w:t>Detailed code table</w:t>
            </w:r>
          </w:p>
        </w:tc>
        <w:tc>
          <w:tcPr>
            <w:tcW w:w="6614" w:type="dxa"/>
          </w:tcPr>
          <w:p w:rsidR="00E91E2B" w:rsidRPr="00E91E2B" w:rsidRDefault="00E91E2B" w:rsidP="00E91E2B">
            <w:pPr>
              <w:rPr>
                <w:rFonts w:cs="Arial"/>
                <w:sz w:val="20"/>
                <w:szCs w:val="20"/>
              </w:rPr>
            </w:pPr>
            <w:r w:rsidRPr="00E91E2B">
              <w:rPr>
                <w:rFonts w:cs="Arial"/>
                <w:sz w:val="20"/>
                <w:szCs w:val="20"/>
              </w:rPr>
              <w:t>The codes used to report ethnicity to MOH are taken from the Statistics NZ Statistical Standard for Ethnicity 2005. This classification is a very detailed 5-digit code: only the first two digits (shown in the table below) are reported to MOH.</w:t>
            </w:r>
          </w:p>
          <w:p w:rsidR="00E91E2B" w:rsidRPr="00E91E2B" w:rsidRDefault="00E91E2B" w:rsidP="00E91E2B">
            <w:pPr>
              <w:rPr>
                <w:rFonts w:cs="Arial"/>
                <w:sz w:val="20"/>
                <w:szCs w:val="20"/>
              </w:rPr>
            </w:pPr>
          </w:p>
          <w:p w:rsidR="00E91E2B" w:rsidRPr="00E91E2B" w:rsidRDefault="00E91E2B" w:rsidP="00E91E2B">
            <w:pPr>
              <w:rPr>
                <w:rFonts w:cs="Arial"/>
                <w:sz w:val="20"/>
                <w:szCs w:val="20"/>
              </w:rPr>
            </w:pPr>
            <w:r w:rsidRPr="00E91E2B">
              <w:rPr>
                <w:rFonts w:cs="Arial"/>
                <w:sz w:val="20"/>
                <w:szCs w:val="20"/>
              </w:rPr>
              <w:t>Use this table to code healthcare user’s self-identified ethnicities.</w:t>
            </w:r>
          </w:p>
        </w:tc>
      </w:tr>
    </w:tbl>
    <w:p w:rsidR="00E91E2B" w:rsidRPr="00E91E2B" w:rsidRDefault="00E91E2B" w:rsidP="00E91E2B">
      <w:pPr>
        <w:rPr>
          <w:rFonts w:ascii="Times New Roman" w:hAnsi="Times New Roman" w:cs="Arial"/>
          <w:sz w:val="24"/>
        </w:rPr>
      </w:pPr>
    </w:p>
    <w:p w:rsidR="00E91E2B" w:rsidRPr="00E91E2B" w:rsidRDefault="00E91E2B" w:rsidP="00E91E2B">
      <w:pPr>
        <w:rPr>
          <w:rFonts w:ascii="Times New Roman" w:hAnsi="Times New Roman"/>
          <w:sz w:val="24"/>
        </w:rPr>
        <w:sectPr w:rsidR="00E91E2B" w:rsidRPr="00E91E2B" w:rsidSect="00154575">
          <w:headerReference w:type="default" r:id="rId42"/>
          <w:footerReference w:type="default" r:id="rId43"/>
          <w:type w:val="continuous"/>
          <w:pgSz w:w="11906" w:h="16838"/>
          <w:pgMar w:top="1440" w:right="397" w:bottom="1440" w:left="851" w:header="709" w:footer="709" w:gutter="0"/>
          <w:cols w:space="708" w:equalWidth="0">
            <w:col w:w="9765" w:space="708"/>
          </w:cols>
          <w:docGrid w:linePitch="360"/>
        </w:sectPr>
      </w:pPr>
    </w:p>
    <w:tbl>
      <w:tblPr>
        <w:tblW w:w="0" w:type="auto"/>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ayout w:type="fixed"/>
        <w:tblLook w:val="0000" w:firstRow="0" w:lastRow="0" w:firstColumn="0" w:lastColumn="0" w:noHBand="0" w:noVBand="0"/>
      </w:tblPr>
      <w:tblGrid>
        <w:gridCol w:w="1061"/>
        <w:gridCol w:w="2467"/>
      </w:tblGrid>
      <w:tr w:rsidR="00E91E2B" w:rsidRPr="00E91E2B" w:rsidTr="00E91E2B">
        <w:trPr>
          <w:tblHeader/>
        </w:trPr>
        <w:tc>
          <w:tcPr>
            <w:tcW w:w="1061" w:type="dxa"/>
            <w:shd w:val="clear" w:color="auto" w:fill="E0E0E0"/>
          </w:tcPr>
          <w:p w:rsidR="00E91E2B" w:rsidRPr="00E91E2B" w:rsidRDefault="00E91E2B" w:rsidP="00E91E2B">
            <w:pPr>
              <w:spacing w:before="20" w:after="20"/>
              <w:rPr>
                <w:rFonts w:cs="Arial"/>
                <w:b/>
                <w:bCs/>
                <w:szCs w:val="18"/>
              </w:rPr>
            </w:pPr>
            <w:r w:rsidRPr="00E91E2B">
              <w:rPr>
                <w:rFonts w:cs="Arial"/>
                <w:b/>
                <w:bCs/>
                <w:szCs w:val="18"/>
              </w:rPr>
              <w:lastRenderedPageBreak/>
              <w:t>MOH Ethnicity code</w:t>
            </w:r>
          </w:p>
        </w:tc>
        <w:tc>
          <w:tcPr>
            <w:tcW w:w="2467" w:type="dxa"/>
            <w:shd w:val="clear" w:color="auto" w:fill="E0E0E0"/>
          </w:tcPr>
          <w:p w:rsidR="00E91E2B" w:rsidRPr="00E91E2B" w:rsidRDefault="00E91E2B" w:rsidP="00E91E2B">
            <w:pPr>
              <w:spacing w:before="20" w:after="20"/>
              <w:rPr>
                <w:rFonts w:cs="Arial"/>
                <w:b/>
                <w:bCs/>
                <w:szCs w:val="18"/>
              </w:rPr>
            </w:pPr>
            <w:r w:rsidRPr="00E91E2B">
              <w:rPr>
                <w:rFonts w:cs="Arial"/>
                <w:b/>
                <w:bCs/>
                <w:szCs w:val="18"/>
              </w:rPr>
              <w:t>Country of Ethnicity Affiliation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Admiralty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44</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Afghani</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African American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African nec</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African nfd</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Afrikaner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Aitutaki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Albanian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Algerian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American (US)</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Arab</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Argentinian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Armenian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44</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Asian nec</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40</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Asian nfd</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Assyrian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Atiu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Austral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Australian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Australian Aboriginal</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Austrian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Banaban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44</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Bangladeshi</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Belau/Palau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Belgian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Belorussian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Bengali</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Bismark Archipelagoan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Bolivian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Bosnian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Bougainvillean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Brazilian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British nec</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British nfd</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Bulgarian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Burgher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Burmese</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Byelorussian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Cambodian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Cambodian Chinese</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Canadian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Caroline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Celtic nfd</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61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Central American Indian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Chamorro</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Channel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lastRenderedPageBreak/>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Chilean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Chinese nec</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Chinese nfd</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Colombian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Cook Island Maori nfd</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Cornish</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Corsican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Costa Rican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Creole (Latin America)</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Creole (US)</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Croat/Croatian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Cypriot nfd</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Czech</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Dalmatian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Danish</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Dutch/Netherlands</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Easter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Ecuadorian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Egyptian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English</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Eritrean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Estonian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Ethiopian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44</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Eurasian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10</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European nfd</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Falkland Islander/Kelper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36</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Fijian (except Fiji Indian/ Indo-Fijian)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Fijian Indian/Indo-Fijian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Filipino</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Finnish</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Flemish</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French</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Gaelic</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Gambier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German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Ghanian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Greek (incl Greek Cypriot)</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Greenlander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Guadalcanalian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Guam Islander/Chamorro</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Guatemalan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Gujarati</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Guyanese</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Hawaiian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Honduran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lastRenderedPageBreak/>
              <w:t>42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Hong Kong Chinese</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Hungarian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Icelander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I-Kiribati/Gilbertese</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Indian nec</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Indian nfd</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Indonesian (incl Javanese/ Sundanese/Sumatran)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61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Inuit/Eskimo</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Iranian/Persian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Iraqi</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Irish</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Israeli/Jewish/Hebrew</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Italian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Jamaican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44</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Japanese</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Jordanian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Kampuchean Chinese</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Kanaka/Kanak</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Kenyan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Khmer/Kampuchean/ Cambodian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44</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Korean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Kurd</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Lao/Laotian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Latin American/Hispanic nec</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Latin American/Hispanic nfd</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Latvian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Lebanese</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Libyan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Lithuanian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Macedonian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Malaitian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Malay/Malayan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Malaysian Chinese</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Maltese</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Malvinian (Spanish-speaking Falkland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Mangaia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Manihiki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Manus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Manx</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Marianas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Marquesas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Marshall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Mauke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61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Mauritian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Mexican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Middle Eastern nec</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Middle Eastern nfd</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Mitiaro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Moroccan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lastRenderedPageBreak/>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Nauru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44</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Nepalese</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New Britain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New Caledonian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New Georgian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New Irelander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New Zealander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New Zealand European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21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New Zealand Maori</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Nicaraguan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Nigerian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34</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Niuean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61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North American Indian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Norwegian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99</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Not Specified</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Ocean Islander/Banaban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Omani</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Orkney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Other African nec</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44</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Other Asian nec</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Other European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61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Other nec</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61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Other nfd</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Other Southeast Asian nec</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Pacific Peoples  nec</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30</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Pacific Peoples nfd</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44</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Pakistani</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Palestinian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Palmerston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Panamanian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Papuan/New Guinean/Irian Jayan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Paraguayan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Penrhyn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Peruvian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Phoenix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Pitcairn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Polish</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Portuguese</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Puerto Rican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Pukapuka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Punjabi</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Rakahanga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Rarotongan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Romanian/Rumanian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Romany/Gypsy</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Rotuman/Rotuman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Russian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Samoan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Santa Cruz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Sardinian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Scottish (Scots)</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lastRenderedPageBreak/>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Serb/Serbian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61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Seychelles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Shetland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Sikh</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Singaporean Chinese</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44</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Sinhalese</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Slavic/Slav</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Slovak</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Slovene/Slovenian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Society Islander (including Tahitian)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Solomon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Somali</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61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South African coloured</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South African nec</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61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South American Indian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South Slav (formerly Yugoslav groups) nfd</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South Slav (formerly Yugoslav) nec</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Southeast Asian nfd</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Spanish</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44</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Sri Lankan nec</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44</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Sri Lankan nfd</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44</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Sri Lankan Tamil</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Swedish</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Swiss</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Syrian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Taiwanese Chinese</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Tahitian (including Society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Tamil</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Thai/Tai/Siamese</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44</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Tibetan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35</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Tokelauan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Tongan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Torres Strait Islander/Thursday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Tuamotu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Tunisian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Turkish (incl Turkish Cypriot)</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Tuvalu Islander/Ellice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Ugandan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Ukrainian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Uruguayan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Vanuatu Islander/New Hebridean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Venezuelan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41</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Vietnamese</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42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Vietnamese Chinese</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Wake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Wallis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lastRenderedPageBreak/>
              <w:t>12</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Welsh</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53</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West Indian/Caribbean</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37</w:t>
            </w:r>
          </w:p>
        </w:tc>
        <w:tc>
          <w:tcPr>
            <w:tcW w:w="2467" w:type="dxa"/>
          </w:tcPr>
          <w:p w:rsidR="00E91E2B" w:rsidRPr="00E91E2B" w:rsidRDefault="00E91E2B" w:rsidP="00E91E2B">
            <w:pPr>
              <w:spacing w:before="20" w:after="20"/>
              <w:rPr>
                <w:rFonts w:eastAsia="Arial Unicode MS" w:cs="Arial"/>
                <w:szCs w:val="20"/>
                <w:lang w:val="en"/>
              </w:rPr>
            </w:pPr>
            <w:r w:rsidRPr="00E91E2B">
              <w:rPr>
                <w:rFonts w:eastAsia="Arial Unicode MS" w:cs="Arial"/>
                <w:szCs w:val="20"/>
                <w:lang w:val="en"/>
              </w:rPr>
              <w:t>Yap Islander</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AU"/>
              </w:rPr>
            </w:pPr>
            <w:r w:rsidRPr="00E91E2B">
              <w:rPr>
                <w:rFonts w:eastAsia="Arial Unicode MS" w:cs="Arial"/>
                <w:szCs w:val="20"/>
                <w:lang w:val="en-AU"/>
              </w:rPr>
              <w:t>51</w:t>
            </w:r>
          </w:p>
        </w:tc>
        <w:tc>
          <w:tcPr>
            <w:tcW w:w="2467" w:type="dxa"/>
          </w:tcPr>
          <w:p w:rsidR="00E91E2B" w:rsidRPr="00E91E2B" w:rsidRDefault="00E91E2B" w:rsidP="00E91E2B">
            <w:pPr>
              <w:spacing w:before="20" w:after="20"/>
              <w:rPr>
                <w:rFonts w:eastAsia="Arial Unicode MS" w:cs="Arial"/>
                <w:szCs w:val="20"/>
              </w:rPr>
            </w:pPr>
            <w:r w:rsidRPr="00E91E2B">
              <w:rPr>
                <w:rFonts w:eastAsia="Arial Unicode MS" w:cs="Arial"/>
                <w:szCs w:val="20"/>
                <w:lang w:val="en-AU"/>
              </w:rPr>
              <w:t>Yemeni</w:t>
            </w:r>
          </w:p>
        </w:tc>
      </w:tr>
      <w:tr w:rsidR="00E91E2B" w:rsidRPr="00E91E2B" w:rsidTr="00E91E2B">
        <w:tc>
          <w:tcPr>
            <w:tcW w:w="1061" w:type="dxa"/>
          </w:tcPr>
          <w:p w:rsidR="00E91E2B" w:rsidRPr="00E91E2B" w:rsidRDefault="00E91E2B" w:rsidP="00E91E2B">
            <w:pPr>
              <w:spacing w:before="20" w:after="20"/>
              <w:rPr>
                <w:rFonts w:eastAsia="Arial Unicode MS" w:cs="Arial"/>
                <w:szCs w:val="20"/>
                <w:lang w:val="en-AU"/>
              </w:rPr>
            </w:pPr>
            <w:r w:rsidRPr="00E91E2B">
              <w:rPr>
                <w:rFonts w:eastAsia="Arial Unicode MS" w:cs="Arial"/>
                <w:szCs w:val="20"/>
                <w:lang w:val="en-AU"/>
              </w:rPr>
              <w:t>12</w:t>
            </w:r>
          </w:p>
        </w:tc>
        <w:tc>
          <w:tcPr>
            <w:tcW w:w="2467" w:type="dxa"/>
          </w:tcPr>
          <w:p w:rsidR="00E91E2B" w:rsidRPr="00E91E2B" w:rsidRDefault="00E91E2B" w:rsidP="00E91E2B">
            <w:pPr>
              <w:spacing w:before="20" w:after="20"/>
              <w:rPr>
                <w:rFonts w:eastAsia="Arial Unicode MS" w:cs="Arial"/>
                <w:szCs w:val="20"/>
                <w:lang w:val="en-AU"/>
              </w:rPr>
            </w:pPr>
            <w:r w:rsidRPr="00E91E2B">
              <w:rPr>
                <w:rFonts w:eastAsia="Arial Unicode MS" w:cs="Arial"/>
                <w:szCs w:val="20"/>
                <w:lang w:val="en-AU"/>
              </w:rPr>
              <w:t>Zimbabwean</w:t>
            </w:r>
          </w:p>
        </w:tc>
      </w:tr>
    </w:tbl>
    <w:p w:rsidR="00E91E2B" w:rsidRPr="00E91E2B" w:rsidRDefault="00E91E2B" w:rsidP="00E91E2B">
      <w:pPr>
        <w:rPr>
          <w:rFonts w:cs="Arial"/>
          <w:b/>
          <w:sz w:val="20"/>
          <w:szCs w:val="20"/>
        </w:rPr>
      </w:pPr>
      <w:r w:rsidRPr="00E91E2B">
        <w:rPr>
          <w:rFonts w:cs="Arial"/>
          <w:b/>
          <w:sz w:val="20"/>
          <w:szCs w:val="20"/>
        </w:rPr>
        <w:t>nfd = Not further defined</w:t>
      </w:r>
    </w:p>
    <w:p w:rsidR="00E91E2B" w:rsidRPr="00E91E2B" w:rsidRDefault="00E91E2B" w:rsidP="00E91E2B">
      <w:pPr>
        <w:rPr>
          <w:b/>
          <w:sz w:val="20"/>
          <w:szCs w:val="20"/>
          <w:lang w:val="en-GB"/>
        </w:rPr>
        <w:sectPr w:rsidR="00E91E2B" w:rsidRPr="00E91E2B" w:rsidSect="00E91E2B">
          <w:type w:val="continuous"/>
          <w:pgSz w:w="11906" w:h="16838"/>
          <w:pgMar w:top="1440" w:right="1800" w:bottom="1440" w:left="1800" w:header="708" w:footer="708" w:gutter="0"/>
          <w:cols w:num="2" w:space="708" w:equalWidth="0">
            <w:col w:w="3799" w:space="708"/>
            <w:col w:w="3799"/>
          </w:cols>
          <w:docGrid w:linePitch="360"/>
        </w:sectPr>
      </w:pPr>
      <w:r w:rsidRPr="00E91E2B">
        <w:rPr>
          <w:b/>
          <w:sz w:val="20"/>
          <w:szCs w:val="20"/>
          <w:lang w:val="en-GB"/>
        </w:rPr>
        <w:t>nec = Not elsewhere classified</w:t>
      </w:r>
    </w:p>
    <w:p w:rsidR="00E91E2B" w:rsidRPr="00E91E2B" w:rsidRDefault="00E91E2B" w:rsidP="00E91E2B">
      <w:pPr>
        <w:widowControl w:val="0"/>
        <w:tabs>
          <w:tab w:val="left" w:pos="90"/>
          <w:tab w:val="left" w:pos="1970"/>
        </w:tabs>
        <w:autoSpaceDE w:val="0"/>
        <w:autoSpaceDN w:val="0"/>
        <w:adjustRightInd w:val="0"/>
        <w:spacing w:before="25"/>
        <w:rPr>
          <w:rFonts w:cs="Arial"/>
          <w:color w:val="000000"/>
          <w:szCs w:val="18"/>
        </w:rPr>
      </w:pPr>
    </w:p>
    <w:p w:rsidR="00E91E2B" w:rsidRPr="00E91E2B" w:rsidRDefault="00E91E2B" w:rsidP="00E91E2B">
      <w:pPr>
        <w:keepNext/>
        <w:spacing w:before="240" w:after="60"/>
        <w:jc w:val="both"/>
        <w:outlineLvl w:val="0"/>
        <w:rPr>
          <w:b/>
          <w:kern w:val="28"/>
          <w:sz w:val="32"/>
          <w:szCs w:val="20"/>
        </w:rPr>
      </w:pPr>
      <w:bookmarkStart w:id="163" w:name="AppD"/>
      <w:bookmarkStart w:id="164" w:name="_Toc22377328"/>
      <w:bookmarkStart w:id="165" w:name="_Toc22377686"/>
      <w:bookmarkStart w:id="166" w:name="_Toc202953112"/>
      <w:bookmarkStart w:id="167" w:name="_Toc250969116"/>
      <w:bookmarkStart w:id="168" w:name="_Toc384814370"/>
      <w:r w:rsidRPr="00E91E2B">
        <w:rPr>
          <w:b/>
          <w:kern w:val="28"/>
          <w:sz w:val="32"/>
          <w:szCs w:val="20"/>
        </w:rPr>
        <w:t xml:space="preserve">Appendix </w:t>
      </w:r>
      <w:r w:rsidR="00E45334">
        <w:rPr>
          <w:b/>
          <w:kern w:val="28"/>
          <w:sz w:val="32"/>
          <w:szCs w:val="20"/>
        </w:rPr>
        <w:t>H</w:t>
      </w:r>
      <w:r w:rsidRPr="00E91E2B">
        <w:rPr>
          <w:b/>
          <w:kern w:val="28"/>
          <w:sz w:val="32"/>
          <w:szCs w:val="20"/>
        </w:rPr>
        <w:t>: DRG Process</w:t>
      </w:r>
      <w:bookmarkEnd w:id="163"/>
      <w:bookmarkEnd w:id="164"/>
      <w:bookmarkEnd w:id="165"/>
      <w:bookmarkEnd w:id="166"/>
      <w:bookmarkEnd w:id="167"/>
      <w:bookmarkEnd w:id="168"/>
    </w:p>
    <w:p w:rsidR="00E91E2B" w:rsidRPr="00E91E2B" w:rsidRDefault="00E91E2B" w:rsidP="00E91E2B">
      <w:pPr>
        <w:pBdr>
          <w:top w:val="single" w:sz="4" w:space="1" w:color="auto"/>
        </w:pBdr>
        <w:spacing w:before="240"/>
        <w:ind w:left="1797"/>
        <w:rPr>
          <w:rFonts w:ascii="Times New Roman" w:hAnsi="Times New Roman"/>
          <w:sz w:val="16"/>
        </w:rPr>
      </w:pPr>
    </w:p>
    <w:tbl>
      <w:tblPr>
        <w:tblW w:w="0" w:type="auto"/>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b/>
                <w:szCs w:val="20"/>
                <w:lang w:val="en-GB"/>
              </w:rPr>
            </w:pPr>
            <w:r w:rsidRPr="00E91E2B">
              <w:rPr>
                <w:b/>
                <w:szCs w:val="20"/>
                <w:lang w:val="en-GB"/>
              </w:rPr>
              <w:t>Introduction</w:t>
            </w:r>
          </w:p>
        </w:tc>
        <w:tc>
          <w:tcPr>
            <w:tcW w:w="6614" w:type="dxa"/>
          </w:tcPr>
          <w:p w:rsidR="00E91E2B" w:rsidRPr="00E91E2B" w:rsidRDefault="00E91E2B" w:rsidP="00E91E2B">
            <w:pPr>
              <w:rPr>
                <w:szCs w:val="20"/>
              </w:rPr>
            </w:pPr>
            <w:r w:rsidRPr="00E91E2B">
              <w:rPr>
                <w:szCs w:val="20"/>
              </w:rPr>
              <w:t>This appendix describes the process by which the Diagnostic Related Grouping (DRG) and related fields are calculated.</w:t>
            </w:r>
          </w:p>
        </w:tc>
      </w:tr>
    </w:tbl>
    <w:p w:rsidR="00E91E2B" w:rsidRPr="00E91E2B" w:rsidRDefault="00E91E2B" w:rsidP="00E91E2B">
      <w:pPr>
        <w:pBdr>
          <w:top w:val="single" w:sz="4" w:space="1" w:color="auto"/>
        </w:pBdr>
        <w:spacing w:before="240"/>
        <w:ind w:left="1797"/>
        <w:rPr>
          <w:rFonts w:ascii="Times New Roman" w:hAnsi="Times New Roman"/>
          <w:sz w:val="16"/>
        </w:rPr>
      </w:pPr>
    </w:p>
    <w:tbl>
      <w:tblPr>
        <w:tblW w:w="0" w:type="auto"/>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b/>
                <w:szCs w:val="20"/>
                <w:lang w:val="en-GB"/>
              </w:rPr>
            </w:pPr>
            <w:r w:rsidRPr="00E91E2B">
              <w:rPr>
                <w:b/>
                <w:szCs w:val="20"/>
                <w:lang w:val="en-GB"/>
              </w:rPr>
              <w:t>Schedules not stored</w:t>
            </w:r>
          </w:p>
        </w:tc>
        <w:tc>
          <w:tcPr>
            <w:tcW w:w="6614" w:type="dxa"/>
          </w:tcPr>
          <w:p w:rsidR="00E91E2B" w:rsidRPr="00E91E2B" w:rsidRDefault="00E91E2B" w:rsidP="00E91E2B">
            <w:pPr>
              <w:rPr>
                <w:szCs w:val="20"/>
              </w:rPr>
            </w:pPr>
            <w:r w:rsidRPr="00E91E2B">
              <w:rPr>
                <w:szCs w:val="20"/>
              </w:rPr>
              <w:t>For version 3, the Grouper Program stored schedules of:</w:t>
            </w:r>
          </w:p>
          <w:p w:rsidR="00E91E2B" w:rsidRPr="00E91E2B" w:rsidRDefault="00E91E2B" w:rsidP="00E91E2B">
            <w:pPr>
              <w:numPr>
                <w:ilvl w:val="0"/>
                <w:numId w:val="16"/>
              </w:numPr>
              <w:rPr>
                <w:szCs w:val="20"/>
              </w:rPr>
            </w:pPr>
            <w:r w:rsidRPr="00E91E2B">
              <w:rPr>
                <w:szCs w:val="20"/>
              </w:rPr>
              <w:t>average cost weights (of a Cost Weight Code), and</w:t>
            </w:r>
          </w:p>
          <w:p w:rsidR="00E91E2B" w:rsidRPr="00E91E2B" w:rsidRDefault="00E91E2B" w:rsidP="00E91E2B">
            <w:pPr>
              <w:numPr>
                <w:ilvl w:val="0"/>
                <w:numId w:val="16"/>
              </w:numPr>
              <w:rPr>
                <w:szCs w:val="20"/>
              </w:rPr>
            </w:pPr>
            <w:r w:rsidRPr="00E91E2B">
              <w:rPr>
                <w:szCs w:val="20"/>
              </w:rPr>
              <w:t>average length of stay for each of its DRG codes.</w:t>
            </w:r>
          </w:p>
          <w:p w:rsidR="00E91E2B" w:rsidRPr="00E91E2B" w:rsidRDefault="00E91E2B" w:rsidP="00E91E2B">
            <w:pPr>
              <w:rPr>
                <w:sz w:val="14"/>
                <w:szCs w:val="20"/>
              </w:rPr>
            </w:pPr>
          </w:p>
          <w:p w:rsidR="00E91E2B" w:rsidRPr="00E91E2B" w:rsidRDefault="00E91E2B" w:rsidP="00E91E2B">
            <w:pPr>
              <w:rPr>
                <w:szCs w:val="20"/>
              </w:rPr>
            </w:pPr>
            <w:r w:rsidRPr="00E91E2B">
              <w:rPr>
                <w:szCs w:val="20"/>
              </w:rPr>
              <w:t>However, for versions 4.1, 4.2, 5.0</w:t>
            </w:r>
            <w:r w:rsidR="00A40326">
              <w:rPr>
                <w:szCs w:val="20"/>
              </w:rPr>
              <w:t>, 6.0</w:t>
            </w:r>
            <w:r w:rsidRPr="00E91E2B">
              <w:rPr>
                <w:szCs w:val="20"/>
              </w:rPr>
              <w:t xml:space="preserve"> and 6.0</w:t>
            </w:r>
            <w:r w:rsidR="00A40326">
              <w:rPr>
                <w:szCs w:val="20"/>
              </w:rPr>
              <w:t>x</w:t>
            </w:r>
            <w:r w:rsidRPr="00E91E2B">
              <w:rPr>
                <w:szCs w:val="20"/>
              </w:rPr>
              <w:t xml:space="preserve"> no historical data is available, so no average values are stored.</w:t>
            </w:r>
          </w:p>
        </w:tc>
      </w:tr>
    </w:tbl>
    <w:p w:rsidR="00E91E2B" w:rsidRPr="00E91E2B" w:rsidRDefault="00E91E2B" w:rsidP="00E91E2B">
      <w:pPr>
        <w:pBdr>
          <w:top w:val="single" w:sz="4" w:space="1" w:color="auto"/>
        </w:pBdr>
        <w:spacing w:before="240"/>
        <w:ind w:left="1797"/>
        <w:rPr>
          <w:rFonts w:ascii="Times New Roman" w:hAnsi="Times New Roman"/>
          <w:sz w:val="16"/>
        </w:rPr>
      </w:pPr>
    </w:p>
    <w:tbl>
      <w:tblPr>
        <w:tblW w:w="0" w:type="auto"/>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b/>
                <w:szCs w:val="20"/>
                <w:lang w:val="en-GB"/>
              </w:rPr>
            </w:pPr>
            <w:r w:rsidRPr="00E91E2B">
              <w:rPr>
                <w:b/>
                <w:szCs w:val="20"/>
                <w:lang w:val="en-GB"/>
              </w:rPr>
              <w:t>Current software</w:t>
            </w:r>
          </w:p>
        </w:tc>
        <w:tc>
          <w:tcPr>
            <w:tcW w:w="6614" w:type="dxa"/>
          </w:tcPr>
          <w:p w:rsidR="00E91E2B" w:rsidRPr="00E91E2B" w:rsidRDefault="00E91E2B" w:rsidP="00E91E2B">
            <w:pPr>
              <w:rPr>
                <w:szCs w:val="20"/>
              </w:rPr>
            </w:pPr>
            <w:r w:rsidRPr="00E91E2B">
              <w:rPr>
                <w:szCs w:val="20"/>
              </w:rPr>
              <w:t>The current DRG Grouper Program (software) is version 6.0</w:t>
            </w:r>
            <w:r w:rsidR="00A40326">
              <w:rPr>
                <w:szCs w:val="20"/>
              </w:rPr>
              <w:t>x</w:t>
            </w:r>
            <w:r w:rsidRPr="00E91E2B">
              <w:rPr>
                <w:szCs w:val="20"/>
              </w:rPr>
              <w:t>. This can produce DRG codes in clinical versions 3.1, 4.1, 4.2, 5.0</w:t>
            </w:r>
            <w:r w:rsidR="00A40326">
              <w:rPr>
                <w:szCs w:val="20"/>
              </w:rPr>
              <w:t>, 6.0</w:t>
            </w:r>
            <w:r w:rsidRPr="00E91E2B">
              <w:rPr>
                <w:szCs w:val="20"/>
              </w:rPr>
              <w:t xml:space="preserve"> and 6.0</w:t>
            </w:r>
            <w:r w:rsidR="00A40326">
              <w:rPr>
                <w:szCs w:val="20"/>
              </w:rPr>
              <w:t>x</w:t>
            </w:r>
          </w:p>
        </w:tc>
      </w:tr>
    </w:tbl>
    <w:p w:rsidR="00E91E2B" w:rsidRPr="00E91E2B" w:rsidRDefault="00E91E2B" w:rsidP="00E91E2B">
      <w:pPr>
        <w:pBdr>
          <w:top w:val="single" w:sz="4" w:space="1" w:color="auto"/>
        </w:pBdr>
        <w:spacing w:before="240"/>
        <w:ind w:left="1797"/>
        <w:rPr>
          <w:rFonts w:ascii="Times New Roman" w:hAnsi="Times New Roman"/>
          <w:sz w:val="16"/>
        </w:rPr>
      </w:pPr>
    </w:p>
    <w:tbl>
      <w:tblPr>
        <w:tblW w:w="0" w:type="auto"/>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b/>
                <w:szCs w:val="20"/>
                <w:lang w:val="en-GB"/>
              </w:rPr>
            </w:pPr>
            <w:r w:rsidRPr="00E91E2B">
              <w:rPr>
                <w:b/>
                <w:szCs w:val="20"/>
                <w:lang w:val="en-GB"/>
              </w:rPr>
              <w:t>Which DRG versions are stored</w:t>
            </w:r>
          </w:p>
        </w:tc>
        <w:tc>
          <w:tcPr>
            <w:tcW w:w="6614" w:type="dxa"/>
          </w:tcPr>
          <w:p w:rsidR="00E91E2B" w:rsidRPr="00E91E2B" w:rsidRDefault="00E91E2B" w:rsidP="00E91E2B">
            <w:pPr>
              <w:rPr>
                <w:szCs w:val="20"/>
              </w:rPr>
            </w:pPr>
            <w:r w:rsidRPr="00E91E2B">
              <w:rPr>
                <w:szCs w:val="20"/>
              </w:rPr>
              <w:t>DRG codes of clinical version 3.1 are stored for all events.</w:t>
            </w:r>
          </w:p>
          <w:p w:rsidR="00E91E2B" w:rsidRPr="00E91E2B" w:rsidRDefault="00E91E2B" w:rsidP="00E91E2B">
            <w:pPr>
              <w:rPr>
                <w:szCs w:val="20"/>
              </w:rPr>
            </w:pPr>
            <w:r w:rsidRPr="00E91E2B">
              <w:rPr>
                <w:szCs w:val="20"/>
              </w:rPr>
              <w:t>For events with end dates between 1 July 2001 and 30 June 2002, DRG codes are also calculated and stored in clinical version 4.1.</w:t>
            </w:r>
          </w:p>
          <w:p w:rsidR="00E91E2B" w:rsidRPr="00E91E2B" w:rsidRDefault="00E91E2B" w:rsidP="00E91E2B">
            <w:pPr>
              <w:rPr>
                <w:sz w:val="14"/>
                <w:szCs w:val="20"/>
              </w:rPr>
            </w:pPr>
          </w:p>
          <w:p w:rsidR="00E91E2B" w:rsidRPr="00E91E2B" w:rsidRDefault="00E91E2B" w:rsidP="00E91E2B">
            <w:pPr>
              <w:rPr>
                <w:szCs w:val="20"/>
              </w:rPr>
            </w:pPr>
            <w:r w:rsidRPr="00E91E2B">
              <w:rPr>
                <w:szCs w:val="20"/>
              </w:rPr>
              <w:t>For events with end dates between 1 July 2002 and 30 June 2005, DRG codes are calculated and stored in clinical version 4.2.</w:t>
            </w:r>
          </w:p>
          <w:p w:rsidR="00E91E2B" w:rsidRPr="00E91E2B" w:rsidRDefault="00E91E2B" w:rsidP="00E91E2B">
            <w:pPr>
              <w:rPr>
                <w:szCs w:val="20"/>
              </w:rPr>
            </w:pPr>
          </w:p>
          <w:p w:rsidR="00A40326" w:rsidRDefault="00A40326" w:rsidP="00E91E2B">
            <w:pPr>
              <w:rPr>
                <w:szCs w:val="20"/>
              </w:rPr>
            </w:pPr>
          </w:p>
          <w:p w:rsidR="00A40326" w:rsidRPr="00E91E2B" w:rsidRDefault="00A40326" w:rsidP="00A40326">
            <w:pPr>
              <w:rPr>
                <w:szCs w:val="20"/>
              </w:rPr>
            </w:pPr>
            <w:r w:rsidRPr="00E91E2B">
              <w:rPr>
                <w:szCs w:val="20"/>
              </w:rPr>
              <w:t>For events with end dates between 1 Ju</w:t>
            </w:r>
            <w:r>
              <w:rPr>
                <w:szCs w:val="20"/>
              </w:rPr>
              <w:t>ly</w:t>
            </w:r>
            <w:r w:rsidRPr="00E91E2B">
              <w:rPr>
                <w:szCs w:val="20"/>
              </w:rPr>
              <w:t xml:space="preserve"> 200</w:t>
            </w:r>
            <w:r>
              <w:rPr>
                <w:szCs w:val="20"/>
              </w:rPr>
              <w:t>5 and 30 June 2011</w:t>
            </w:r>
            <w:r w:rsidRPr="00E91E2B">
              <w:rPr>
                <w:szCs w:val="20"/>
              </w:rPr>
              <w:t xml:space="preserve">, DRG codes are calculated and stored in clinical version </w:t>
            </w:r>
            <w:r>
              <w:rPr>
                <w:szCs w:val="20"/>
              </w:rPr>
              <w:t>5.0</w:t>
            </w:r>
          </w:p>
          <w:p w:rsidR="00A40326" w:rsidRDefault="00A40326" w:rsidP="00E91E2B">
            <w:pPr>
              <w:rPr>
                <w:szCs w:val="20"/>
              </w:rPr>
            </w:pPr>
          </w:p>
          <w:p w:rsidR="00A40326" w:rsidRDefault="00A40326" w:rsidP="00E91E2B">
            <w:pPr>
              <w:rPr>
                <w:szCs w:val="20"/>
              </w:rPr>
            </w:pPr>
            <w:r w:rsidRPr="00E91E2B">
              <w:rPr>
                <w:szCs w:val="20"/>
              </w:rPr>
              <w:t>For events with end dates between 1 Ju</w:t>
            </w:r>
            <w:r>
              <w:rPr>
                <w:szCs w:val="20"/>
              </w:rPr>
              <w:t>ly</w:t>
            </w:r>
            <w:r w:rsidRPr="00E91E2B">
              <w:rPr>
                <w:szCs w:val="20"/>
              </w:rPr>
              <w:t xml:space="preserve"> 200</w:t>
            </w:r>
            <w:r>
              <w:rPr>
                <w:szCs w:val="20"/>
              </w:rPr>
              <w:t>11 and 30 June 2013</w:t>
            </w:r>
            <w:r w:rsidRPr="00E91E2B">
              <w:rPr>
                <w:szCs w:val="20"/>
              </w:rPr>
              <w:t xml:space="preserve">, DRG codes are calculated and stored in clinical version </w:t>
            </w:r>
            <w:r>
              <w:rPr>
                <w:szCs w:val="20"/>
              </w:rPr>
              <w:t>6.0</w:t>
            </w:r>
          </w:p>
          <w:p w:rsidR="00A40326" w:rsidRDefault="00A40326" w:rsidP="00E91E2B">
            <w:pPr>
              <w:rPr>
                <w:szCs w:val="20"/>
              </w:rPr>
            </w:pPr>
          </w:p>
          <w:p w:rsidR="00A40326" w:rsidRDefault="00A40326" w:rsidP="00A40326">
            <w:pPr>
              <w:rPr>
                <w:szCs w:val="20"/>
              </w:rPr>
            </w:pPr>
            <w:r>
              <w:rPr>
                <w:szCs w:val="20"/>
              </w:rPr>
              <w:t>For events with an end date on or after 1 July 2013, DRG codes are calculated and stored in clinical version 6.0x</w:t>
            </w:r>
          </w:p>
          <w:p w:rsidR="00A40326" w:rsidRPr="00E91E2B" w:rsidRDefault="00A40326" w:rsidP="00E91E2B">
            <w:pPr>
              <w:rPr>
                <w:szCs w:val="20"/>
              </w:rPr>
            </w:pPr>
          </w:p>
          <w:p w:rsidR="00E91E2B" w:rsidRPr="00E91E2B" w:rsidRDefault="00E91E2B" w:rsidP="00E91E2B">
            <w:pPr>
              <w:rPr>
                <w:sz w:val="14"/>
                <w:szCs w:val="20"/>
              </w:rPr>
            </w:pPr>
          </w:p>
          <w:p w:rsidR="00E91E2B" w:rsidRPr="00E91E2B" w:rsidRDefault="00E91E2B" w:rsidP="00E91E2B">
            <w:pPr>
              <w:rPr>
                <w:szCs w:val="20"/>
              </w:rPr>
            </w:pPr>
            <w:r w:rsidRPr="00E91E2B">
              <w:rPr>
                <w:szCs w:val="20"/>
              </w:rPr>
              <w:t>Note: The 4.1, 4.2, 5.0</w:t>
            </w:r>
            <w:r w:rsidR="00A40326">
              <w:rPr>
                <w:szCs w:val="20"/>
              </w:rPr>
              <w:t>, 6.0</w:t>
            </w:r>
            <w:r w:rsidRPr="00E91E2B">
              <w:rPr>
                <w:szCs w:val="20"/>
              </w:rPr>
              <w:t xml:space="preserve"> and 6.0</w:t>
            </w:r>
            <w:r w:rsidR="00A40326">
              <w:rPr>
                <w:szCs w:val="20"/>
              </w:rPr>
              <w:t>x</w:t>
            </w:r>
            <w:r w:rsidRPr="00E91E2B">
              <w:rPr>
                <w:szCs w:val="20"/>
              </w:rPr>
              <w:t xml:space="preserve"> codes are both stored in the same field, health_event_tab: drg_code_current.</w:t>
            </w:r>
          </w:p>
        </w:tc>
      </w:tr>
    </w:tbl>
    <w:p w:rsidR="00E91E2B" w:rsidRPr="00E91E2B" w:rsidRDefault="00E91E2B" w:rsidP="00E91E2B">
      <w:pPr>
        <w:pBdr>
          <w:top w:val="single" w:sz="4" w:space="1" w:color="auto"/>
        </w:pBdr>
        <w:spacing w:before="240"/>
        <w:ind w:left="1797"/>
        <w:rPr>
          <w:rFonts w:ascii="Times New Roman" w:hAnsi="Times New Roman"/>
          <w:sz w:val="16"/>
        </w:rPr>
      </w:pPr>
    </w:p>
    <w:tbl>
      <w:tblPr>
        <w:tblW w:w="0" w:type="auto"/>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b/>
                <w:szCs w:val="20"/>
                <w:lang w:val="en-GB"/>
              </w:rPr>
            </w:pPr>
            <w:r w:rsidRPr="00E91E2B">
              <w:rPr>
                <w:b/>
                <w:szCs w:val="20"/>
                <w:lang w:val="en-GB"/>
              </w:rPr>
              <w:t>DRG Process</w:t>
            </w:r>
          </w:p>
        </w:tc>
        <w:tc>
          <w:tcPr>
            <w:tcW w:w="6614" w:type="dxa"/>
          </w:tcPr>
          <w:p w:rsidR="00E91E2B" w:rsidRPr="00E91E2B" w:rsidRDefault="00E91E2B" w:rsidP="00E91E2B">
            <w:pPr>
              <w:rPr>
                <w:szCs w:val="20"/>
              </w:rPr>
            </w:pPr>
            <w:r w:rsidRPr="00E91E2B">
              <w:rPr>
                <w:szCs w:val="20"/>
              </w:rPr>
              <w:t>This table shows the DRG process for the NMDS.</w:t>
            </w:r>
          </w:p>
        </w:tc>
      </w:tr>
    </w:tbl>
    <w:p w:rsidR="00E91E2B" w:rsidRPr="00E91E2B" w:rsidRDefault="00E91E2B" w:rsidP="00E91E2B">
      <w:pPr>
        <w:rPr>
          <w:sz w:val="14"/>
          <w:szCs w:val="20"/>
        </w:rPr>
      </w:pPr>
    </w:p>
    <w:tbl>
      <w:tblPr>
        <w:tblW w:w="0" w:type="auto"/>
        <w:tblInd w:w="-34"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000" w:firstRow="0" w:lastRow="0" w:firstColumn="0" w:lastColumn="0" w:noHBand="0" w:noVBand="0"/>
      </w:tblPr>
      <w:tblGrid>
        <w:gridCol w:w="3699"/>
        <w:gridCol w:w="4857"/>
      </w:tblGrid>
      <w:tr w:rsidR="00E91E2B" w:rsidRPr="00E91E2B" w:rsidTr="00E91E2B">
        <w:trPr>
          <w:cantSplit/>
        </w:trPr>
        <w:tc>
          <w:tcPr>
            <w:tcW w:w="3699" w:type="dxa"/>
            <w:shd w:val="clear" w:color="auto" w:fill="E0E0E0"/>
          </w:tcPr>
          <w:p w:rsidR="00E91E2B" w:rsidRPr="00E91E2B" w:rsidRDefault="00E91E2B" w:rsidP="00E91E2B">
            <w:pPr>
              <w:spacing w:before="40" w:after="40"/>
              <w:rPr>
                <w:rFonts w:cs="Arial"/>
                <w:b/>
                <w:bCs/>
                <w:sz w:val="20"/>
                <w:szCs w:val="20"/>
              </w:rPr>
            </w:pPr>
            <w:r w:rsidRPr="00E91E2B">
              <w:rPr>
                <w:rFonts w:cs="Arial"/>
                <w:b/>
                <w:bCs/>
                <w:sz w:val="20"/>
                <w:szCs w:val="20"/>
              </w:rPr>
              <w:t>Stage</w:t>
            </w:r>
          </w:p>
        </w:tc>
        <w:tc>
          <w:tcPr>
            <w:tcW w:w="4857" w:type="dxa"/>
            <w:shd w:val="clear" w:color="auto" w:fill="E0E0E0"/>
          </w:tcPr>
          <w:p w:rsidR="00E91E2B" w:rsidRPr="00E91E2B" w:rsidRDefault="00E91E2B" w:rsidP="00E91E2B">
            <w:pPr>
              <w:spacing w:before="40" w:after="40"/>
              <w:rPr>
                <w:rFonts w:cs="Arial"/>
                <w:b/>
                <w:bCs/>
                <w:sz w:val="20"/>
                <w:szCs w:val="20"/>
              </w:rPr>
            </w:pPr>
            <w:r w:rsidRPr="00E91E2B">
              <w:rPr>
                <w:rFonts w:cs="Arial"/>
                <w:b/>
                <w:bCs/>
                <w:sz w:val="20"/>
                <w:szCs w:val="20"/>
              </w:rPr>
              <w:t>Description</w:t>
            </w:r>
          </w:p>
        </w:tc>
      </w:tr>
      <w:tr w:rsidR="00E91E2B" w:rsidRPr="00E91E2B" w:rsidTr="00E91E2B">
        <w:tc>
          <w:tcPr>
            <w:tcW w:w="3699" w:type="dxa"/>
          </w:tcPr>
          <w:p w:rsidR="00E91E2B" w:rsidRPr="00E91E2B" w:rsidRDefault="00E91E2B" w:rsidP="00E91E2B">
            <w:pPr>
              <w:jc w:val="center"/>
              <w:rPr>
                <w:szCs w:val="20"/>
              </w:rPr>
            </w:pPr>
            <w:r w:rsidRPr="00E91E2B">
              <w:rPr>
                <w:szCs w:val="20"/>
              </w:rPr>
              <w:t>1</w:t>
            </w:r>
          </w:p>
        </w:tc>
        <w:tc>
          <w:tcPr>
            <w:tcW w:w="4857" w:type="dxa"/>
          </w:tcPr>
          <w:p w:rsidR="00E91E2B" w:rsidRPr="00E91E2B" w:rsidRDefault="00E91E2B" w:rsidP="00E91E2B">
            <w:pPr>
              <w:rPr>
                <w:szCs w:val="20"/>
              </w:rPr>
            </w:pPr>
            <w:r w:rsidRPr="00E91E2B">
              <w:rPr>
                <w:szCs w:val="20"/>
              </w:rPr>
              <w:t>The diagnosis and procedure information are mapped to different ICD codes, so that codes are held in:</w:t>
            </w:r>
          </w:p>
          <w:p w:rsidR="00E91E2B" w:rsidRPr="00E91E2B" w:rsidRDefault="00E91E2B" w:rsidP="00E91E2B">
            <w:pPr>
              <w:numPr>
                <w:ilvl w:val="0"/>
                <w:numId w:val="17"/>
              </w:numPr>
              <w:rPr>
                <w:szCs w:val="20"/>
              </w:rPr>
            </w:pPr>
            <w:r w:rsidRPr="00E91E2B">
              <w:rPr>
                <w:szCs w:val="20"/>
              </w:rPr>
              <w:t>ICD-9-CM-A, and</w:t>
            </w:r>
          </w:p>
          <w:p w:rsidR="00E91E2B" w:rsidRPr="00E91E2B" w:rsidRDefault="00E91E2B" w:rsidP="00E91E2B">
            <w:pPr>
              <w:numPr>
                <w:ilvl w:val="0"/>
                <w:numId w:val="17"/>
              </w:numPr>
              <w:rPr>
                <w:szCs w:val="20"/>
              </w:rPr>
            </w:pPr>
            <w:r w:rsidRPr="00E91E2B">
              <w:rPr>
                <w:szCs w:val="20"/>
              </w:rPr>
              <w:t>ICD-10-AM 1st Edition, and</w:t>
            </w:r>
          </w:p>
          <w:p w:rsidR="00E91E2B" w:rsidRPr="00E91E2B" w:rsidRDefault="00E91E2B" w:rsidP="00E91E2B">
            <w:pPr>
              <w:numPr>
                <w:ilvl w:val="0"/>
                <w:numId w:val="17"/>
              </w:numPr>
              <w:rPr>
                <w:szCs w:val="20"/>
              </w:rPr>
            </w:pPr>
            <w:r w:rsidRPr="00E91E2B">
              <w:rPr>
                <w:szCs w:val="20"/>
              </w:rPr>
              <w:t>ICD-10-AM 2nd Edition, and</w:t>
            </w:r>
          </w:p>
          <w:p w:rsidR="00E91E2B" w:rsidRPr="00E91E2B" w:rsidRDefault="00E91E2B" w:rsidP="00E91E2B">
            <w:pPr>
              <w:numPr>
                <w:ilvl w:val="0"/>
                <w:numId w:val="17"/>
              </w:numPr>
              <w:rPr>
                <w:szCs w:val="20"/>
              </w:rPr>
            </w:pPr>
            <w:r w:rsidRPr="00E91E2B">
              <w:rPr>
                <w:szCs w:val="20"/>
              </w:rPr>
              <w:t>ICD-10-AM 3rd Edition, and</w:t>
            </w:r>
          </w:p>
          <w:p w:rsidR="00E91E2B" w:rsidRDefault="00E91E2B" w:rsidP="00E91E2B">
            <w:pPr>
              <w:numPr>
                <w:ilvl w:val="0"/>
                <w:numId w:val="17"/>
              </w:numPr>
              <w:rPr>
                <w:szCs w:val="20"/>
              </w:rPr>
            </w:pPr>
            <w:r w:rsidRPr="00E91E2B">
              <w:rPr>
                <w:szCs w:val="20"/>
              </w:rPr>
              <w:t>ICD-10-AM 6th Edition</w:t>
            </w:r>
            <w:r w:rsidR="00A40326">
              <w:rPr>
                <w:szCs w:val="20"/>
              </w:rPr>
              <w:t xml:space="preserve"> and</w:t>
            </w:r>
          </w:p>
          <w:p w:rsidR="00A40326" w:rsidRPr="00E91E2B" w:rsidRDefault="00A40326" w:rsidP="00E91E2B">
            <w:pPr>
              <w:numPr>
                <w:ilvl w:val="0"/>
                <w:numId w:val="17"/>
              </w:numPr>
              <w:rPr>
                <w:szCs w:val="20"/>
              </w:rPr>
            </w:pPr>
            <w:r>
              <w:rPr>
                <w:szCs w:val="20"/>
              </w:rPr>
              <w:t>ICD-10-AM 8</w:t>
            </w:r>
            <w:r w:rsidRPr="009C6C7B">
              <w:rPr>
                <w:szCs w:val="20"/>
                <w:vertAlign w:val="superscript"/>
              </w:rPr>
              <w:t>th</w:t>
            </w:r>
            <w:r>
              <w:rPr>
                <w:szCs w:val="20"/>
              </w:rPr>
              <w:t xml:space="preserve"> Edition</w:t>
            </w:r>
          </w:p>
          <w:p w:rsidR="00E91E2B" w:rsidRPr="00E91E2B" w:rsidRDefault="00E91E2B" w:rsidP="00E91E2B">
            <w:pPr>
              <w:rPr>
                <w:szCs w:val="20"/>
              </w:rPr>
            </w:pPr>
            <w:r w:rsidRPr="00E91E2B">
              <w:rPr>
                <w:b/>
                <w:bCs/>
                <w:szCs w:val="20"/>
              </w:rPr>
              <w:t>Note:</w:t>
            </w:r>
            <w:r w:rsidRPr="00E91E2B">
              <w:rPr>
                <w:szCs w:val="20"/>
              </w:rPr>
              <w:t xml:space="preserve"> </w:t>
            </w:r>
          </w:p>
          <w:p w:rsidR="00E91E2B" w:rsidRPr="00E91E2B" w:rsidRDefault="00E91E2B" w:rsidP="00E91E2B">
            <w:pPr>
              <w:numPr>
                <w:ilvl w:val="0"/>
                <w:numId w:val="23"/>
              </w:numPr>
              <w:ind w:left="360"/>
              <w:rPr>
                <w:szCs w:val="20"/>
              </w:rPr>
            </w:pPr>
            <w:r w:rsidRPr="00E91E2B">
              <w:rPr>
                <w:szCs w:val="20"/>
              </w:rPr>
              <w:t>The diagnosis_procedure_tab.submitted_system_id indicates which version of the ICD the clinical code was reported in.</w:t>
            </w:r>
          </w:p>
          <w:p w:rsidR="00E91E2B" w:rsidRPr="00E91E2B" w:rsidRDefault="00E91E2B" w:rsidP="00E91E2B">
            <w:pPr>
              <w:numPr>
                <w:ilvl w:val="0"/>
                <w:numId w:val="23"/>
              </w:numPr>
              <w:ind w:left="360"/>
              <w:rPr>
                <w:szCs w:val="20"/>
              </w:rPr>
            </w:pPr>
            <w:r w:rsidRPr="00E91E2B">
              <w:rPr>
                <w:szCs w:val="20"/>
              </w:rPr>
              <w:t>For the 2004-2005 financial year, NMDS will continue to apply ICD-10-AM 2</w:t>
            </w:r>
            <w:r w:rsidRPr="00E91E2B">
              <w:rPr>
                <w:szCs w:val="20"/>
                <w:vertAlign w:val="superscript"/>
              </w:rPr>
              <w:t>nd</w:t>
            </w:r>
            <w:r w:rsidRPr="00E91E2B">
              <w:rPr>
                <w:szCs w:val="20"/>
              </w:rPr>
              <w:t xml:space="preserve"> Edition code to the Grouper</w:t>
            </w:r>
          </w:p>
          <w:p w:rsidR="00E91E2B" w:rsidRPr="00E91E2B" w:rsidRDefault="00E91E2B" w:rsidP="00E91E2B">
            <w:pPr>
              <w:numPr>
                <w:ilvl w:val="0"/>
                <w:numId w:val="24"/>
              </w:numPr>
              <w:spacing w:before="120"/>
              <w:ind w:right="720"/>
              <w:rPr>
                <w:szCs w:val="20"/>
              </w:rPr>
            </w:pPr>
            <w:r w:rsidRPr="00E91E2B">
              <w:rPr>
                <w:szCs w:val="20"/>
              </w:rPr>
              <w:t>For the 2005 to 2010 financial years, NMDS will apply ICD-10-AM 3</w:t>
            </w:r>
            <w:r w:rsidRPr="00E91E2B">
              <w:rPr>
                <w:szCs w:val="20"/>
                <w:vertAlign w:val="superscript"/>
              </w:rPr>
              <w:t>rd</w:t>
            </w:r>
            <w:r w:rsidRPr="00E91E2B">
              <w:rPr>
                <w:szCs w:val="20"/>
              </w:rPr>
              <w:t xml:space="preserve"> Edition codes to the Grouper.</w:t>
            </w:r>
          </w:p>
          <w:p w:rsidR="00E91E2B" w:rsidRPr="00E91E2B" w:rsidRDefault="00E91E2B" w:rsidP="00E91E2B">
            <w:pPr>
              <w:numPr>
                <w:ilvl w:val="0"/>
                <w:numId w:val="24"/>
              </w:numPr>
              <w:spacing w:before="120"/>
              <w:ind w:right="720"/>
              <w:rPr>
                <w:szCs w:val="20"/>
              </w:rPr>
            </w:pPr>
            <w:r w:rsidRPr="00E91E2B">
              <w:rPr>
                <w:szCs w:val="20"/>
              </w:rPr>
              <w:t>For the 2011 financial yea</w:t>
            </w:r>
            <w:r w:rsidR="00A40326">
              <w:rPr>
                <w:szCs w:val="20"/>
              </w:rPr>
              <w:t>r</w:t>
            </w:r>
            <w:r w:rsidRPr="00E91E2B">
              <w:rPr>
                <w:szCs w:val="20"/>
              </w:rPr>
              <w:t>s, NMDS will apply ICD-10-AM 6</w:t>
            </w:r>
            <w:r w:rsidRPr="00E91E2B">
              <w:rPr>
                <w:szCs w:val="20"/>
                <w:vertAlign w:val="superscript"/>
              </w:rPr>
              <w:t>th</w:t>
            </w:r>
            <w:r w:rsidRPr="00E91E2B">
              <w:rPr>
                <w:szCs w:val="20"/>
              </w:rPr>
              <w:t xml:space="preserve"> Edition codes to the Grouper.</w:t>
            </w:r>
          </w:p>
        </w:tc>
      </w:tr>
      <w:tr w:rsidR="00E91E2B" w:rsidRPr="00E91E2B" w:rsidTr="00E91E2B">
        <w:trPr>
          <w:cantSplit/>
        </w:trPr>
        <w:tc>
          <w:tcPr>
            <w:tcW w:w="3699" w:type="dxa"/>
          </w:tcPr>
          <w:p w:rsidR="00E91E2B" w:rsidRPr="00E91E2B" w:rsidRDefault="00E91E2B" w:rsidP="00E91E2B">
            <w:pPr>
              <w:jc w:val="center"/>
              <w:rPr>
                <w:szCs w:val="20"/>
              </w:rPr>
            </w:pPr>
            <w:r w:rsidRPr="00E91E2B">
              <w:rPr>
                <w:szCs w:val="20"/>
              </w:rPr>
              <w:lastRenderedPageBreak/>
              <w:t>2</w:t>
            </w:r>
          </w:p>
        </w:tc>
        <w:tc>
          <w:tcPr>
            <w:tcW w:w="4857" w:type="dxa"/>
          </w:tcPr>
          <w:p w:rsidR="00E91E2B" w:rsidRPr="00E91E2B" w:rsidRDefault="00E91E2B" w:rsidP="00E91E2B">
            <w:pPr>
              <w:rPr>
                <w:szCs w:val="20"/>
              </w:rPr>
            </w:pPr>
            <w:r w:rsidRPr="00E91E2B">
              <w:rPr>
                <w:szCs w:val="20"/>
              </w:rPr>
              <w:t>The DRG Grouper Program version 6.0 processes information about an event for each grouper clinical version, including:</w:t>
            </w:r>
          </w:p>
          <w:p w:rsidR="00E91E2B" w:rsidRPr="00E91E2B" w:rsidRDefault="00E91E2B" w:rsidP="00E91E2B">
            <w:pPr>
              <w:numPr>
                <w:ilvl w:val="0"/>
                <w:numId w:val="18"/>
              </w:numPr>
              <w:rPr>
                <w:szCs w:val="20"/>
              </w:rPr>
            </w:pPr>
            <w:r w:rsidRPr="00E91E2B">
              <w:rPr>
                <w:szCs w:val="20"/>
              </w:rPr>
              <w:t>personal information (</w:t>
            </w:r>
            <w:r w:rsidR="001D7825" w:rsidRPr="00E91E2B">
              <w:rPr>
                <w:szCs w:val="20"/>
              </w:rPr>
              <w:t>e.g.</w:t>
            </w:r>
            <w:r w:rsidRPr="00E91E2B">
              <w:rPr>
                <w:szCs w:val="20"/>
              </w:rPr>
              <w:t>, Sex, Date of birth), and</w:t>
            </w:r>
          </w:p>
          <w:p w:rsidR="00E91E2B" w:rsidRPr="00E91E2B" w:rsidRDefault="00E91E2B" w:rsidP="00E91E2B">
            <w:pPr>
              <w:numPr>
                <w:ilvl w:val="0"/>
                <w:numId w:val="18"/>
              </w:numPr>
              <w:rPr>
                <w:szCs w:val="20"/>
              </w:rPr>
            </w:pPr>
            <w:r w:rsidRPr="00E91E2B">
              <w:rPr>
                <w:szCs w:val="20"/>
              </w:rPr>
              <w:t>event information (</w:t>
            </w:r>
            <w:r w:rsidR="001D7825" w:rsidRPr="00E91E2B">
              <w:rPr>
                <w:szCs w:val="20"/>
              </w:rPr>
              <w:t>e.g.</w:t>
            </w:r>
            <w:r w:rsidRPr="00E91E2B">
              <w:rPr>
                <w:szCs w:val="20"/>
              </w:rPr>
              <w:t>, Admission date, Event end type), and</w:t>
            </w:r>
          </w:p>
          <w:p w:rsidR="00E91E2B" w:rsidRPr="00E91E2B" w:rsidRDefault="00E91E2B" w:rsidP="00E91E2B">
            <w:pPr>
              <w:numPr>
                <w:ilvl w:val="0"/>
                <w:numId w:val="18"/>
              </w:numPr>
              <w:rPr>
                <w:szCs w:val="20"/>
              </w:rPr>
            </w:pPr>
            <w:r w:rsidRPr="00E91E2B">
              <w:rPr>
                <w:szCs w:val="20"/>
              </w:rPr>
              <w:t>diagnosis and procedure information in the appropriate ICD code for the DRG Grouper.</w:t>
            </w:r>
          </w:p>
        </w:tc>
      </w:tr>
      <w:tr w:rsidR="00E91E2B" w:rsidRPr="00E91E2B" w:rsidTr="00E91E2B">
        <w:trPr>
          <w:cantSplit/>
        </w:trPr>
        <w:tc>
          <w:tcPr>
            <w:tcW w:w="3699" w:type="dxa"/>
          </w:tcPr>
          <w:p w:rsidR="00E91E2B" w:rsidRPr="00E91E2B" w:rsidRDefault="00E91E2B" w:rsidP="00E91E2B">
            <w:pPr>
              <w:jc w:val="center"/>
              <w:rPr>
                <w:szCs w:val="20"/>
              </w:rPr>
            </w:pPr>
            <w:r w:rsidRPr="00E91E2B">
              <w:rPr>
                <w:szCs w:val="20"/>
              </w:rPr>
              <w:t>3</w:t>
            </w:r>
          </w:p>
        </w:tc>
        <w:tc>
          <w:tcPr>
            <w:tcW w:w="4857" w:type="dxa"/>
          </w:tcPr>
          <w:p w:rsidR="00E91E2B" w:rsidRPr="00E91E2B" w:rsidRDefault="00E91E2B" w:rsidP="00E91E2B">
            <w:pPr>
              <w:rPr>
                <w:szCs w:val="20"/>
              </w:rPr>
            </w:pPr>
            <w:r w:rsidRPr="00E91E2B">
              <w:rPr>
                <w:szCs w:val="20"/>
              </w:rPr>
              <w:t>For each clinical version of the Grouper (3.1, 4.1, 4.2, 5.0</w:t>
            </w:r>
            <w:r w:rsidR="00A40326">
              <w:rPr>
                <w:szCs w:val="20"/>
              </w:rPr>
              <w:t>, 6.0</w:t>
            </w:r>
            <w:r w:rsidRPr="00E91E2B">
              <w:rPr>
                <w:szCs w:val="20"/>
              </w:rPr>
              <w:t xml:space="preserve"> and 6.0</w:t>
            </w:r>
            <w:r w:rsidR="00A40326">
              <w:rPr>
                <w:szCs w:val="20"/>
              </w:rPr>
              <w:t>x</w:t>
            </w:r>
            <w:r w:rsidRPr="00E91E2B">
              <w:rPr>
                <w:szCs w:val="20"/>
              </w:rPr>
              <w:t>), the DRG Grouper Program version 6.0</w:t>
            </w:r>
            <w:r w:rsidR="00A40326">
              <w:rPr>
                <w:szCs w:val="20"/>
              </w:rPr>
              <w:t>x</w:t>
            </w:r>
            <w:r w:rsidRPr="00E91E2B">
              <w:rPr>
                <w:szCs w:val="20"/>
              </w:rPr>
              <w:t xml:space="preserve"> calculates (for that event):</w:t>
            </w:r>
          </w:p>
          <w:p w:rsidR="00E91E2B" w:rsidRPr="00E91E2B" w:rsidRDefault="00E91E2B" w:rsidP="00E91E2B">
            <w:pPr>
              <w:numPr>
                <w:ilvl w:val="0"/>
                <w:numId w:val="19"/>
              </w:numPr>
              <w:rPr>
                <w:szCs w:val="20"/>
              </w:rPr>
            </w:pPr>
            <w:r w:rsidRPr="00E91E2B">
              <w:rPr>
                <w:szCs w:val="20"/>
              </w:rPr>
              <w:t xml:space="preserve">a DRG code (of the DRG grouper type) </w:t>
            </w:r>
          </w:p>
          <w:p w:rsidR="00E91E2B" w:rsidRPr="00E91E2B" w:rsidRDefault="00E91E2B" w:rsidP="00E91E2B">
            <w:pPr>
              <w:numPr>
                <w:ilvl w:val="0"/>
                <w:numId w:val="19"/>
              </w:numPr>
              <w:rPr>
                <w:szCs w:val="20"/>
              </w:rPr>
            </w:pPr>
            <w:r w:rsidRPr="00E91E2B">
              <w:rPr>
                <w:szCs w:val="20"/>
              </w:rPr>
              <w:t>an MDC code (of an MDC type that is the same as the DRG grouper type)</w:t>
            </w:r>
          </w:p>
          <w:p w:rsidR="00E91E2B" w:rsidRPr="00E91E2B" w:rsidRDefault="00E91E2B" w:rsidP="00E91E2B">
            <w:pPr>
              <w:numPr>
                <w:ilvl w:val="0"/>
                <w:numId w:val="19"/>
              </w:numPr>
              <w:rPr>
                <w:szCs w:val="20"/>
              </w:rPr>
            </w:pPr>
            <w:r w:rsidRPr="00E91E2B">
              <w:rPr>
                <w:szCs w:val="20"/>
              </w:rPr>
              <w:t>CCL or PCCL (as appropriate for that clinical version of the Grouper)</w:t>
            </w:r>
          </w:p>
        </w:tc>
      </w:tr>
      <w:tr w:rsidR="00E91E2B" w:rsidRPr="00E91E2B" w:rsidTr="00E91E2B">
        <w:trPr>
          <w:cantSplit/>
        </w:trPr>
        <w:tc>
          <w:tcPr>
            <w:tcW w:w="3699" w:type="dxa"/>
          </w:tcPr>
          <w:p w:rsidR="00E91E2B" w:rsidRPr="00E91E2B" w:rsidRDefault="00E91E2B" w:rsidP="00E91E2B">
            <w:pPr>
              <w:jc w:val="center"/>
              <w:rPr>
                <w:szCs w:val="20"/>
              </w:rPr>
            </w:pPr>
            <w:r w:rsidRPr="00E91E2B">
              <w:rPr>
                <w:szCs w:val="20"/>
              </w:rPr>
              <w:t>4</w:t>
            </w:r>
          </w:p>
        </w:tc>
        <w:tc>
          <w:tcPr>
            <w:tcW w:w="4857" w:type="dxa"/>
          </w:tcPr>
          <w:p w:rsidR="00E91E2B" w:rsidRPr="00E91E2B" w:rsidRDefault="00E91E2B" w:rsidP="00E91E2B">
            <w:pPr>
              <w:rPr>
                <w:szCs w:val="20"/>
              </w:rPr>
            </w:pPr>
            <w:r w:rsidRPr="00E91E2B">
              <w:rPr>
                <w:szCs w:val="20"/>
              </w:rPr>
              <w:t>NMDS processing calculates the Cost weight (using the WIES methodology) and Purchase unit from:</w:t>
            </w:r>
          </w:p>
          <w:p w:rsidR="00E91E2B" w:rsidRPr="00E91E2B" w:rsidRDefault="00E91E2B" w:rsidP="00E91E2B">
            <w:pPr>
              <w:numPr>
                <w:ilvl w:val="0"/>
                <w:numId w:val="20"/>
              </w:numPr>
              <w:rPr>
                <w:szCs w:val="20"/>
              </w:rPr>
            </w:pPr>
            <w:r w:rsidRPr="00E91E2B">
              <w:rPr>
                <w:szCs w:val="20"/>
              </w:rPr>
              <w:t>the DRG and associated variables</w:t>
            </w:r>
          </w:p>
          <w:p w:rsidR="00E91E2B" w:rsidRPr="00E91E2B" w:rsidRDefault="00E91E2B" w:rsidP="00E91E2B">
            <w:pPr>
              <w:numPr>
                <w:ilvl w:val="0"/>
                <w:numId w:val="20"/>
              </w:numPr>
              <w:rPr>
                <w:szCs w:val="20"/>
              </w:rPr>
            </w:pPr>
            <w:r w:rsidRPr="00E91E2B">
              <w:rPr>
                <w:szCs w:val="20"/>
              </w:rPr>
              <w:t>Length of stay</w:t>
            </w:r>
          </w:p>
          <w:p w:rsidR="00E91E2B" w:rsidRPr="00E91E2B" w:rsidRDefault="00E91E2B" w:rsidP="00E91E2B">
            <w:pPr>
              <w:numPr>
                <w:ilvl w:val="0"/>
                <w:numId w:val="20"/>
              </w:numPr>
              <w:rPr>
                <w:szCs w:val="20"/>
              </w:rPr>
            </w:pPr>
            <w:r w:rsidRPr="00E91E2B">
              <w:rPr>
                <w:szCs w:val="20"/>
              </w:rPr>
              <w:t>Total hours on mechanical ventilation</w:t>
            </w:r>
          </w:p>
          <w:p w:rsidR="00E91E2B" w:rsidRPr="00E91E2B" w:rsidRDefault="00E91E2B" w:rsidP="00E91E2B">
            <w:pPr>
              <w:numPr>
                <w:ilvl w:val="0"/>
                <w:numId w:val="20"/>
              </w:numPr>
              <w:rPr>
                <w:szCs w:val="20"/>
              </w:rPr>
            </w:pPr>
            <w:r w:rsidRPr="00E91E2B">
              <w:rPr>
                <w:szCs w:val="20"/>
              </w:rPr>
              <w:t>some diagnosis and procedure codes</w:t>
            </w:r>
          </w:p>
          <w:p w:rsidR="00E91E2B" w:rsidRPr="00E91E2B" w:rsidRDefault="00E91E2B" w:rsidP="00E91E2B">
            <w:pPr>
              <w:numPr>
                <w:ilvl w:val="0"/>
                <w:numId w:val="20"/>
              </w:numPr>
              <w:rPr>
                <w:szCs w:val="20"/>
              </w:rPr>
            </w:pPr>
            <w:r w:rsidRPr="00E91E2B">
              <w:rPr>
                <w:szCs w:val="20"/>
              </w:rPr>
              <w:t>Health specialty code</w:t>
            </w:r>
          </w:p>
          <w:p w:rsidR="00E91E2B" w:rsidRPr="00E91E2B" w:rsidRDefault="00E91E2B" w:rsidP="00E91E2B">
            <w:pPr>
              <w:rPr>
                <w:szCs w:val="20"/>
              </w:rPr>
            </w:pPr>
            <w:r w:rsidRPr="00E91E2B">
              <w:rPr>
                <w:szCs w:val="20"/>
              </w:rPr>
              <w:t xml:space="preserve">For details, see </w:t>
            </w:r>
            <w:r w:rsidR="00065087" w:rsidRPr="00065087">
              <w:rPr>
                <w:szCs w:val="20"/>
              </w:rPr>
              <w:t>http://www.health.govt.nz/nz-health-statistics/data-references/weighted-inlier-equivalent-separations</w:t>
            </w:r>
          </w:p>
        </w:tc>
      </w:tr>
    </w:tbl>
    <w:p w:rsidR="00E91E2B" w:rsidRPr="00E91E2B" w:rsidRDefault="00E91E2B" w:rsidP="00E91E2B">
      <w:pPr>
        <w:widowControl w:val="0"/>
        <w:tabs>
          <w:tab w:val="left" w:pos="90"/>
          <w:tab w:val="left" w:pos="1970"/>
        </w:tabs>
        <w:autoSpaceDE w:val="0"/>
        <w:autoSpaceDN w:val="0"/>
        <w:adjustRightInd w:val="0"/>
        <w:spacing w:before="25"/>
        <w:rPr>
          <w:rFonts w:cs="Arial"/>
          <w:color w:val="000000"/>
          <w:szCs w:val="18"/>
        </w:rPr>
        <w:sectPr w:rsidR="00E91E2B" w:rsidRPr="00E91E2B" w:rsidSect="00E91E2B">
          <w:headerReference w:type="first" r:id="rId44"/>
          <w:footerReference w:type="first" r:id="rId45"/>
          <w:pgSz w:w="11899" w:h="16841" w:code="9"/>
          <w:pgMar w:top="567" w:right="573" w:bottom="567" w:left="1009" w:header="720" w:footer="720" w:gutter="0"/>
          <w:cols w:space="720"/>
          <w:noEndnote/>
        </w:sectPr>
      </w:pPr>
    </w:p>
    <w:p w:rsidR="00E91E2B" w:rsidRPr="00E91E2B" w:rsidRDefault="00E91E2B" w:rsidP="00E91E2B">
      <w:pPr>
        <w:widowControl w:val="0"/>
        <w:tabs>
          <w:tab w:val="left" w:pos="90"/>
          <w:tab w:val="left" w:pos="1970"/>
        </w:tabs>
        <w:autoSpaceDE w:val="0"/>
        <w:autoSpaceDN w:val="0"/>
        <w:adjustRightInd w:val="0"/>
        <w:spacing w:before="25"/>
        <w:rPr>
          <w:rFonts w:cs="Arial"/>
          <w:color w:val="000000"/>
          <w:szCs w:val="18"/>
        </w:rPr>
      </w:pPr>
    </w:p>
    <w:p w:rsidR="00E91E2B" w:rsidRPr="00E91E2B" w:rsidRDefault="00E91E2B" w:rsidP="00E91E2B">
      <w:pPr>
        <w:keepNext/>
        <w:spacing w:before="240" w:after="60"/>
        <w:outlineLvl w:val="0"/>
        <w:rPr>
          <w:b/>
          <w:kern w:val="28"/>
          <w:sz w:val="32"/>
          <w:szCs w:val="20"/>
        </w:rPr>
      </w:pPr>
      <w:bookmarkStart w:id="169" w:name="AppE"/>
      <w:bookmarkStart w:id="170" w:name="_Toc22377329"/>
      <w:bookmarkStart w:id="171" w:name="_Toc22377687"/>
      <w:bookmarkStart w:id="172" w:name="_Toc202953113"/>
      <w:bookmarkStart w:id="173" w:name="_Toc250969117"/>
      <w:bookmarkStart w:id="174" w:name="_Toc384814371"/>
      <w:r w:rsidRPr="00E91E2B">
        <w:rPr>
          <w:b/>
          <w:kern w:val="28"/>
          <w:sz w:val="32"/>
          <w:szCs w:val="20"/>
        </w:rPr>
        <w:t xml:space="preserve">Appendix </w:t>
      </w:r>
      <w:r w:rsidR="00E45334">
        <w:rPr>
          <w:b/>
          <w:kern w:val="28"/>
          <w:sz w:val="32"/>
          <w:szCs w:val="20"/>
        </w:rPr>
        <w:t>I</w:t>
      </w:r>
      <w:r w:rsidRPr="00E91E2B">
        <w:rPr>
          <w:b/>
          <w:kern w:val="28"/>
          <w:sz w:val="32"/>
          <w:szCs w:val="20"/>
        </w:rPr>
        <w:t>: Enhanced Event Type/Event Diagnosis Type Table</w:t>
      </w:r>
      <w:bookmarkEnd w:id="169"/>
      <w:bookmarkEnd w:id="170"/>
      <w:bookmarkEnd w:id="171"/>
      <w:bookmarkEnd w:id="172"/>
      <w:bookmarkEnd w:id="173"/>
      <w:bookmarkEnd w:id="174"/>
    </w:p>
    <w:p w:rsidR="00E91E2B" w:rsidRPr="00E91E2B" w:rsidRDefault="00E91E2B" w:rsidP="00E91E2B">
      <w:pPr>
        <w:rPr>
          <w:rFonts w:ascii="Times New Roman" w:hAnsi="Times New Roman"/>
          <w:sz w:val="24"/>
        </w:rPr>
      </w:pPr>
    </w:p>
    <w:tbl>
      <w:tblPr>
        <w:tblW w:w="11590"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ayout w:type="fixed"/>
        <w:tblLook w:val="0000" w:firstRow="0" w:lastRow="0" w:firstColumn="0" w:lastColumn="0" w:noHBand="0" w:noVBand="0"/>
      </w:tblPr>
      <w:tblGrid>
        <w:gridCol w:w="900"/>
        <w:gridCol w:w="3240"/>
        <w:gridCol w:w="1355"/>
        <w:gridCol w:w="3145"/>
        <w:gridCol w:w="1533"/>
        <w:gridCol w:w="1417"/>
      </w:tblGrid>
      <w:tr w:rsidR="00E91E2B" w:rsidRPr="00E91E2B" w:rsidTr="00E91E2B">
        <w:tc>
          <w:tcPr>
            <w:tcW w:w="900" w:type="dxa"/>
            <w:shd w:val="clear" w:color="auto" w:fill="E0E0E0"/>
          </w:tcPr>
          <w:p w:rsidR="00E91E2B" w:rsidRPr="00E91E2B" w:rsidRDefault="00E91E2B" w:rsidP="00E91E2B">
            <w:pPr>
              <w:spacing w:before="40" w:after="40"/>
              <w:rPr>
                <w:rFonts w:cs="Arial"/>
                <w:b/>
                <w:bCs/>
                <w:sz w:val="20"/>
                <w:szCs w:val="20"/>
              </w:rPr>
            </w:pPr>
            <w:r w:rsidRPr="00E91E2B">
              <w:rPr>
                <w:rFonts w:cs="Arial"/>
                <w:b/>
                <w:bCs/>
                <w:sz w:val="20"/>
                <w:szCs w:val="20"/>
              </w:rPr>
              <w:t>Event type</w:t>
            </w:r>
          </w:p>
        </w:tc>
        <w:tc>
          <w:tcPr>
            <w:tcW w:w="3240" w:type="dxa"/>
            <w:shd w:val="clear" w:color="auto" w:fill="E0E0E0"/>
          </w:tcPr>
          <w:p w:rsidR="00E91E2B" w:rsidRPr="00E91E2B" w:rsidRDefault="00E91E2B" w:rsidP="00E91E2B">
            <w:pPr>
              <w:spacing w:before="40" w:after="40"/>
              <w:rPr>
                <w:rFonts w:cs="Arial"/>
                <w:b/>
                <w:bCs/>
                <w:sz w:val="20"/>
                <w:szCs w:val="20"/>
              </w:rPr>
            </w:pPr>
            <w:r w:rsidRPr="00E91E2B">
              <w:rPr>
                <w:rFonts w:cs="Arial"/>
                <w:b/>
                <w:bCs/>
                <w:sz w:val="20"/>
                <w:szCs w:val="20"/>
              </w:rPr>
              <w:t>Event Type Description (not stored in table)</w:t>
            </w:r>
          </w:p>
        </w:tc>
        <w:tc>
          <w:tcPr>
            <w:tcW w:w="1355" w:type="dxa"/>
            <w:shd w:val="clear" w:color="auto" w:fill="E0E0E0"/>
          </w:tcPr>
          <w:p w:rsidR="00E91E2B" w:rsidRPr="00E91E2B" w:rsidRDefault="00E91E2B" w:rsidP="00E91E2B">
            <w:pPr>
              <w:spacing w:before="40" w:after="40"/>
              <w:rPr>
                <w:rFonts w:cs="Arial"/>
                <w:b/>
                <w:bCs/>
                <w:sz w:val="20"/>
                <w:szCs w:val="20"/>
              </w:rPr>
            </w:pPr>
            <w:r w:rsidRPr="00E91E2B">
              <w:rPr>
                <w:rFonts w:cs="Arial"/>
                <w:b/>
                <w:bCs/>
                <w:sz w:val="20"/>
                <w:szCs w:val="20"/>
              </w:rPr>
              <w:t>Diagnosis type</w:t>
            </w:r>
          </w:p>
        </w:tc>
        <w:tc>
          <w:tcPr>
            <w:tcW w:w="3145" w:type="dxa"/>
            <w:shd w:val="clear" w:color="auto" w:fill="E0E0E0"/>
          </w:tcPr>
          <w:p w:rsidR="00E91E2B" w:rsidRPr="00E91E2B" w:rsidRDefault="00E91E2B" w:rsidP="00E91E2B">
            <w:pPr>
              <w:spacing w:before="40" w:after="40"/>
              <w:rPr>
                <w:rFonts w:cs="Arial"/>
                <w:b/>
                <w:bCs/>
                <w:sz w:val="20"/>
                <w:szCs w:val="20"/>
              </w:rPr>
            </w:pPr>
            <w:r w:rsidRPr="00E91E2B">
              <w:rPr>
                <w:rFonts w:cs="Arial"/>
                <w:b/>
                <w:bCs/>
                <w:sz w:val="20"/>
                <w:szCs w:val="20"/>
              </w:rPr>
              <w:t>Diagnosis type description (not stored in table)</w:t>
            </w:r>
          </w:p>
        </w:tc>
        <w:tc>
          <w:tcPr>
            <w:tcW w:w="1533" w:type="dxa"/>
            <w:shd w:val="clear" w:color="auto" w:fill="E0E0E0"/>
          </w:tcPr>
          <w:p w:rsidR="00E91E2B" w:rsidRPr="00E91E2B" w:rsidRDefault="00E91E2B" w:rsidP="00E91E2B">
            <w:pPr>
              <w:spacing w:before="40" w:after="40"/>
              <w:rPr>
                <w:rFonts w:cs="Arial"/>
                <w:b/>
                <w:bCs/>
                <w:sz w:val="20"/>
                <w:szCs w:val="20"/>
              </w:rPr>
            </w:pPr>
            <w:r w:rsidRPr="00E91E2B">
              <w:rPr>
                <w:rFonts w:cs="Arial"/>
                <w:b/>
                <w:bCs/>
                <w:sz w:val="20"/>
                <w:szCs w:val="20"/>
              </w:rPr>
              <w:t>Cardinality</w:t>
            </w:r>
          </w:p>
        </w:tc>
        <w:tc>
          <w:tcPr>
            <w:tcW w:w="1417" w:type="dxa"/>
            <w:shd w:val="clear" w:color="auto" w:fill="E0E0E0"/>
          </w:tcPr>
          <w:p w:rsidR="00E91E2B" w:rsidRPr="00E91E2B" w:rsidRDefault="00E91E2B" w:rsidP="00E91E2B">
            <w:pPr>
              <w:spacing w:before="40" w:after="40"/>
              <w:rPr>
                <w:rFonts w:cs="Arial"/>
                <w:b/>
                <w:bCs/>
                <w:sz w:val="20"/>
                <w:szCs w:val="20"/>
              </w:rPr>
            </w:pPr>
            <w:r w:rsidRPr="00E91E2B">
              <w:rPr>
                <w:rFonts w:cs="Arial"/>
                <w:b/>
                <w:bCs/>
                <w:sz w:val="20"/>
                <w:szCs w:val="20"/>
              </w:rPr>
              <w:t>Optionality</w:t>
            </w:r>
          </w:p>
        </w:tc>
      </w:tr>
      <w:tr w:rsidR="00E91E2B" w:rsidRPr="00E91E2B" w:rsidTr="00E91E2B">
        <w:tc>
          <w:tcPr>
            <w:tcW w:w="900" w:type="dxa"/>
          </w:tcPr>
          <w:p w:rsidR="00E91E2B" w:rsidRPr="00E91E2B" w:rsidRDefault="00E91E2B" w:rsidP="00E91E2B">
            <w:pPr>
              <w:spacing w:before="40" w:after="40"/>
              <w:rPr>
                <w:rFonts w:cs="Arial"/>
                <w:sz w:val="20"/>
                <w:szCs w:val="20"/>
              </w:rPr>
            </w:pPr>
            <w:r w:rsidRPr="00E91E2B">
              <w:rPr>
                <w:rFonts w:cs="Arial"/>
                <w:sz w:val="20"/>
                <w:szCs w:val="20"/>
              </w:rPr>
              <w:t>BT</w:t>
            </w:r>
          </w:p>
        </w:tc>
        <w:tc>
          <w:tcPr>
            <w:tcW w:w="3240" w:type="dxa"/>
          </w:tcPr>
          <w:p w:rsidR="00E91E2B" w:rsidRPr="00E91E2B" w:rsidRDefault="00E91E2B" w:rsidP="00E91E2B">
            <w:pPr>
              <w:spacing w:before="40" w:after="40"/>
              <w:rPr>
                <w:rFonts w:cs="Arial"/>
                <w:sz w:val="20"/>
                <w:szCs w:val="20"/>
              </w:rPr>
            </w:pPr>
            <w:r w:rsidRPr="00E91E2B">
              <w:rPr>
                <w:rFonts w:cs="Arial"/>
                <w:sz w:val="20"/>
                <w:szCs w:val="20"/>
              </w:rPr>
              <w:t>Birth event</w:t>
            </w:r>
          </w:p>
        </w:tc>
        <w:tc>
          <w:tcPr>
            <w:tcW w:w="1355" w:type="dxa"/>
          </w:tcPr>
          <w:p w:rsidR="00E91E2B" w:rsidRPr="00E91E2B" w:rsidRDefault="00E91E2B" w:rsidP="00E91E2B">
            <w:pPr>
              <w:spacing w:before="40" w:after="40"/>
              <w:jc w:val="center"/>
              <w:rPr>
                <w:rFonts w:cs="Arial"/>
                <w:sz w:val="20"/>
                <w:szCs w:val="20"/>
              </w:rPr>
            </w:pPr>
            <w:r w:rsidRPr="00E91E2B">
              <w:rPr>
                <w:rFonts w:cs="Arial"/>
                <w:sz w:val="20"/>
                <w:szCs w:val="20"/>
              </w:rPr>
              <w:t>A</w:t>
            </w:r>
          </w:p>
        </w:tc>
        <w:tc>
          <w:tcPr>
            <w:tcW w:w="3145" w:type="dxa"/>
          </w:tcPr>
          <w:p w:rsidR="00E91E2B" w:rsidRPr="00E91E2B" w:rsidRDefault="00E91E2B" w:rsidP="00E91E2B">
            <w:pPr>
              <w:spacing w:before="40" w:after="40"/>
              <w:rPr>
                <w:rFonts w:cs="Arial"/>
                <w:sz w:val="20"/>
                <w:szCs w:val="20"/>
              </w:rPr>
            </w:pPr>
            <w:r w:rsidRPr="00E91E2B">
              <w:rPr>
                <w:rFonts w:cs="Arial"/>
                <w:sz w:val="20"/>
                <w:szCs w:val="20"/>
              </w:rPr>
              <w:t>Principal diagnosis</w:t>
            </w:r>
          </w:p>
        </w:tc>
        <w:tc>
          <w:tcPr>
            <w:tcW w:w="1533" w:type="dxa"/>
          </w:tcPr>
          <w:p w:rsidR="00E91E2B" w:rsidRPr="00E91E2B" w:rsidRDefault="00E91E2B" w:rsidP="00E91E2B">
            <w:pPr>
              <w:spacing w:before="40" w:after="40"/>
              <w:jc w:val="center"/>
              <w:rPr>
                <w:rFonts w:cs="Arial"/>
                <w:sz w:val="20"/>
                <w:szCs w:val="20"/>
              </w:rPr>
            </w:pPr>
            <w:r w:rsidRPr="00E91E2B">
              <w:rPr>
                <w:rFonts w:cs="Arial"/>
                <w:sz w:val="20"/>
                <w:szCs w:val="20"/>
              </w:rPr>
              <w:t>1</w:t>
            </w:r>
          </w:p>
        </w:tc>
        <w:tc>
          <w:tcPr>
            <w:tcW w:w="1417" w:type="dxa"/>
          </w:tcPr>
          <w:p w:rsidR="00E91E2B" w:rsidRPr="00E91E2B" w:rsidRDefault="00E91E2B" w:rsidP="00E91E2B">
            <w:pPr>
              <w:spacing w:before="40" w:after="40"/>
              <w:jc w:val="center"/>
              <w:rPr>
                <w:rFonts w:cs="Arial"/>
                <w:sz w:val="20"/>
                <w:szCs w:val="20"/>
              </w:rPr>
            </w:pPr>
            <w:r w:rsidRPr="00E91E2B">
              <w:rPr>
                <w:rFonts w:cs="Arial"/>
                <w:sz w:val="20"/>
                <w:szCs w:val="20"/>
              </w:rPr>
              <w:t>M</w:t>
            </w:r>
          </w:p>
        </w:tc>
      </w:tr>
      <w:tr w:rsidR="00E91E2B" w:rsidRPr="00E91E2B" w:rsidTr="00E91E2B">
        <w:tc>
          <w:tcPr>
            <w:tcW w:w="900" w:type="dxa"/>
          </w:tcPr>
          <w:p w:rsidR="00E91E2B" w:rsidRPr="00E91E2B" w:rsidRDefault="00E91E2B" w:rsidP="00E91E2B">
            <w:pPr>
              <w:spacing w:before="40" w:after="40"/>
              <w:rPr>
                <w:rFonts w:cs="Arial"/>
                <w:sz w:val="20"/>
                <w:szCs w:val="20"/>
              </w:rPr>
            </w:pPr>
            <w:r w:rsidRPr="00E91E2B">
              <w:rPr>
                <w:rFonts w:cs="Arial"/>
                <w:sz w:val="20"/>
                <w:szCs w:val="20"/>
              </w:rPr>
              <w:t>BT</w:t>
            </w:r>
          </w:p>
        </w:tc>
        <w:tc>
          <w:tcPr>
            <w:tcW w:w="3240" w:type="dxa"/>
          </w:tcPr>
          <w:p w:rsidR="00E91E2B" w:rsidRPr="00E91E2B" w:rsidRDefault="00E91E2B" w:rsidP="00E91E2B">
            <w:pPr>
              <w:spacing w:before="40" w:after="40"/>
              <w:rPr>
                <w:rFonts w:cs="Arial"/>
                <w:sz w:val="20"/>
                <w:szCs w:val="20"/>
              </w:rPr>
            </w:pPr>
            <w:r w:rsidRPr="00E91E2B">
              <w:rPr>
                <w:rFonts w:cs="Arial"/>
                <w:sz w:val="20"/>
                <w:szCs w:val="20"/>
              </w:rPr>
              <w:t>Birth event</w:t>
            </w:r>
          </w:p>
        </w:tc>
        <w:tc>
          <w:tcPr>
            <w:tcW w:w="1355" w:type="dxa"/>
          </w:tcPr>
          <w:p w:rsidR="00E91E2B" w:rsidRPr="00E91E2B" w:rsidRDefault="00E91E2B" w:rsidP="00E91E2B">
            <w:pPr>
              <w:spacing w:before="40" w:after="40"/>
              <w:jc w:val="center"/>
              <w:rPr>
                <w:rFonts w:cs="Arial"/>
                <w:sz w:val="20"/>
                <w:szCs w:val="20"/>
              </w:rPr>
            </w:pPr>
            <w:r w:rsidRPr="00E91E2B">
              <w:rPr>
                <w:rFonts w:cs="Arial"/>
                <w:sz w:val="20"/>
                <w:szCs w:val="20"/>
              </w:rPr>
              <w:t>B</w:t>
            </w:r>
          </w:p>
        </w:tc>
        <w:tc>
          <w:tcPr>
            <w:tcW w:w="3145" w:type="dxa"/>
          </w:tcPr>
          <w:p w:rsidR="00E91E2B" w:rsidRPr="00E91E2B" w:rsidRDefault="00E91E2B" w:rsidP="00E91E2B">
            <w:pPr>
              <w:spacing w:before="40" w:after="40"/>
              <w:rPr>
                <w:rFonts w:cs="Arial"/>
                <w:sz w:val="20"/>
                <w:szCs w:val="20"/>
              </w:rPr>
            </w:pPr>
            <w:r w:rsidRPr="00E91E2B">
              <w:rPr>
                <w:rFonts w:cs="Arial"/>
                <w:sz w:val="20"/>
                <w:szCs w:val="20"/>
              </w:rPr>
              <w:t>Other relevant diagnosis</w:t>
            </w:r>
          </w:p>
        </w:tc>
        <w:tc>
          <w:tcPr>
            <w:tcW w:w="1533" w:type="dxa"/>
          </w:tcPr>
          <w:p w:rsidR="00E91E2B" w:rsidRPr="00E91E2B" w:rsidRDefault="00E91E2B" w:rsidP="00E91E2B">
            <w:pPr>
              <w:spacing w:before="40" w:after="40"/>
              <w:jc w:val="center"/>
              <w:rPr>
                <w:rFonts w:cs="Arial"/>
                <w:sz w:val="20"/>
                <w:szCs w:val="20"/>
              </w:rPr>
            </w:pPr>
            <w:r w:rsidRPr="00E91E2B">
              <w:rPr>
                <w:rFonts w:cs="Arial"/>
                <w:sz w:val="20"/>
                <w:szCs w:val="20"/>
              </w:rPr>
              <w:t>N</w:t>
            </w:r>
          </w:p>
        </w:tc>
        <w:tc>
          <w:tcPr>
            <w:tcW w:w="1417" w:type="dxa"/>
          </w:tcPr>
          <w:p w:rsidR="00E91E2B" w:rsidRPr="00E91E2B" w:rsidRDefault="00E91E2B" w:rsidP="00E91E2B">
            <w:pPr>
              <w:spacing w:before="40" w:after="40"/>
              <w:jc w:val="center"/>
              <w:rPr>
                <w:rFonts w:cs="Arial"/>
                <w:sz w:val="20"/>
                <w:szCs w:val="20"/>
              </w:rPr>
            </w:pPr>
            <w:r w:rsidRPr="00E91E2B">
              <w:rPr>
                <w:rFonts w:cs="Arial"/>
                <w:sz w:val="20"/>
                <w:szCs w:val="20"/>
              </w:rPr>
              <w:t>O</w:t>
            </w:r>
          </w:p>
        </w:tc>
      </w:tr>
      <w:tr w:rsidR="00E91E2B" w:rsidRPr="00E91E2B" w:rsidTr="00E91E2B">
        <w:tc>
          <w:tcPr>
            <w:tcW w:w="900" w:type="dxa"/>
          </w:tcPr>
          <w:p w:rsidR="00E91E2B" w:rsidRPr="00E91E2B" w:rsidRDefault="00E91E2B" w:rsidP="00E91E2B">
            <w:pPr>
              <w:spacing w:before="40" w:after="40"/>
              <w:rPr>
                <w:rFonts w:cs="Arial"/>
                <w:sz w:val="20"/>
                <w:szCs w:val="20"/>
              </w:rPr>
            </w:pPr>
            <w:r w:rsidRPr="00E91E2B">
              <w:rPr>
                <w:rFonts w:cs="Arial"/>
                <w:sz w:val="20"/>
                <w:szCs w:val="20"/>
              </w:rPr>
              <w:t>BT</w:t>
            </w:r>
          </w:p>
        </w:tc>
        <w:tc>
          <w:tcPr>
            <w:tcW w:w="3240" w:type="dxa"/>
          </w:tcPr>
          <w:p w:rsidR="00E91E2B" w:rsidRPr="00E91E2B" w:rsidRDefault="00E91E2B" w:rsidP="00E91E2B">
            <w:pPr>
              <w:spacing w:before="40" w:after="40"/>
              <w:rPr>
                <w:rFonts w:cs="Arial"/>
                <w:sz w:val="20"/>
                <w:szCs w:val="20"/>
              </w:rPr>
            </w:pPr>
            <w:r w:rsidRPr="00E91E2B">
              <w:rPr>
                <w:rFonts w:cs="Arial"/>
                <w:sz w:val="20"/>
                <w:szCs w:val="20"/>
              </w:rPr>
              <w:t>Birth event</w:t>
            </w:r>
          </w:p>
        </w:tc>
        <w:tc>
          <w:tcPr>
            <w:tcW w:w="1355" w:type="dxa"/>
          </w:tcPr>
          <w:p w:rsidR="00E91E2B" w:rsidRPr="00E91E2B" w:rsidRDefault="00E91E2B" w:rsidP="00E91E2B">
            <w:pPr>
              <w:spacing w:before="40" w:after="40"/>
              <w:jc w:val="center"/>
              <w:rPr>
                <w:rFonts w:cs="Arial"/>
                <w:sz w:val="20"/>
                <w:szCs w:val="20"/>
              </w:rPr>
            </w:pPr>
            <w:r w:rsidRPr="00E91E2B">
              <w:rPr>
                <w:rFonts w:cs="Arial"/>
                <w:sz w:val="20"/>
                <w:szCs w:val="20"/>
              </w:rPr>
              <w:t>E</w:t>
            </w:r>
          </w:p>
        </w:tc>
        <w:tc>
          <w:tcPr>
            <w:tcW w:w="3145" w:type="dxa"/>
          </w:tcPr>
          <w:p w:rsidR="00E91E2B" w:rsidRPr="00E91E2B" w:rsidRDefault="00E91E2B" w:rsidP="00E91E2B">
            <w:pPr>
              <w:spacing w:before="40" w:after="40"/>
              <w:rPr>
                <w:rFonts w:cs="Arial"/>
                <w:sz w:val="20"/>
                <w:szCs w:val="20"/>
              </w:rPr>
            </w:pPr>
            <w:r w:rsidRPr="00E91E2B">
              <w:rPr>
                <w:rFonts w:cs="Arial"/>
                <w:sz w:val="20"/>
                <w:szCs w:val="20"/>
              </w:rPr>
              <w:t>E-code (External cause of injury)</w:t>
            </w:r>
          </w:p>
        </w:tc>
        <w:tc>
          <w:tcPr>
            <w:tcW w:w="1533" w:type="dxa"/>
          </w:tcPr>
          <w:p w:rsidR="00E91E2B" w:rsidRPr="00E91E2B" w:rsidRDefault="00E91E2B" w:rsidP="00E91E2B">
            <w:pPr>
              <w:spacing w:before="40" w:after="40"/>
              <w:jc w:val="center"/>
              <w:rPr>
                <w:rFonts w:cs="Arial"/>
                <w:sz w:val="20"/>
                <w:szCs w:val="20"/>
              </w:rPr>
            </w:pPr>
            <w:r w:rsidRPr="00E91E2B">
              <w:rPr>
                <w:rFonts w:cs="Arial"/>
                <w:sz w:val="20"/>
                <w:szCs w:val="20"/>
              </w:rPr>
              <w:t>N</w:t>
            </w:r>
          </w:p>
        </w:tc>
        <w:tc>
          <w:tcPr>
            <w:tcW w:w="1417" w:type="dxa"/>
          </w:tcPr>
          <w:p w:rsidR="00E91E2B" w:rsidRPr="00E91E2B" w:rsidRDefault="00E91E2B" w:rsidP="00E91E2B">
            <w:pPr>
              <w:spacing w:before="40" w:after="40"/>
              <w:jc w:val="center"/>
              <w:rPr>
                <w:rFonts w:cs="Arial"/>
                <w:sz w:val="20"/>
                <w:szCs w:val="20"/>
              </w:rPr>
            </w:pPr>
            <w:r w:rsidRPr="00E91E2B">
              <w:rPr>
                <w:rFonts w:cs="Arial"/>
                <w:sz w:val="20"/>
                <w:szCs w:val="20"/>
              </w:rPr>
              <w:t>O</w:t>
            </w:r>
          </w:p>
        </w:tc>
      </w:tr>
      <w:tr w:rsidR="00E91E2B" w:rsidRPr="00E91E2B" w:rsidTr="00E91E2B">
        <w:tc>
          <w:tcPr>
            <w:tcW w:w="900" w:type="dxa"/>
          </w:tcPr>
          <w:p w:rsidR="00E91E2B" w:rsidRPr="00E91E2B" w:rsidRDefault="00E91E2B" w:rsidP="00E91E2B">
            <w:pPr>
              <w:spacing w:before="40" w:after="40"/>
              <w:rPr>
                <w:rFonts w:cs="Arial"/>
                <w:sz w:val="20"/>
                <w:szCs w:val="20"/>
              </w:rPr>
            </w:pPr>
            <w:r w:rsidRPr="00E91E2B">
              <w:rPr>
                <w:rFonts w:cs="Arial"/>
                <w:sz w:val="20"/>
                <w:szCs w:val="20"/>
              </w:rPr>
              <w:t>BT</w:t>
            </w:r>
          </w:p>
        </w:tc>
        <w:tc>
          <w:tcPr>
            <w:tcW w:w="3240" w:type="dxa"/>
          </w:tcPr>
          <w:p w:rsidR="00E91E2B" w:rsidRPr="00E91E2B" w:rsidRDefault="00E91E2B" w:rsidP="00E91E2B">
            <w:pPr>
              <w:spacing w:before="40" w:after="40"/>
              <w:rPr>
                <w:rFonts w:cs="Arial"/>
                <w:sz w:val="20"/>
                <w:szCs w:val="20"/>
              </w:rPr>
            </w:pPr>
            <w:r w:rsidRPr="00E91E2B">
              <w:rPr>
                <w:rFonts w:cs="Arial"/>
                <w:sz w:val="20"/>
                <w:szCs w:val="20"/>
              </w:rPr>
              <w:t>Birth event</w:t>
            </w:r>
          </w:p>
        </w:tc>
        <w:tc>
          <w:tcPr>
            <w:tcW w:w="1355" w:type="dxa"/>
          </w:tcPr>
          <w:p w:rsidR="00E91E2B" w:rsidRPr="00E91E2B" w:rsidRDefault="00E91E2B" w:rsidP="00E91E2B">
            <w:pPr>
              <w:spacing w:before="40" w:after="40"/>
              <w:jc w:val="center"/>
              <w:rPr>
                <w:rFonts w:cs="Arial"/>
                <w:sz w:val="20"/>
                <w:szCs w:val="20"/>
              </w:rPr>
            </w:pPr>
            <w:r w:rsidRPr="00E91E2B">
              <w:rPr>
                <w:rFonts w:cs="Arial"/>
                <w:sz w:val="20"/>
                <w:szCs w:val="20"/>
              </w:rPr>
              <w:t>O</w:t>
            </w:r>
          </w:p>
        </w:tc>
        <w:tc>
          <w:tcPr>
            <w:tcW w:w="3145" w:type="dxa"/>
          </w:tcPr>
          <w:p w:rsidR="00E91E2B" w:rsidRPr="00E91E2B" w:rsidRDefault="00E91E2B" w:rsidP="00E91E2B">
            <w:pPr>
              <w:spacing w:before="40" w:after="40"/>
              <w:rPr>
                <w:rFonts w:cs="Arial"/>
                <w:sz w:val="20"/>
                <w:szCs w:val="20"/>
              </w:rPr>
            </w:pPr>
            <w:r w:rsidRPr="00E91E2B">
              <w:rPr>
                <w:rFonts w:cs="Arial"/>
                <w:sz w:val="20"/>
                <w:szCs w:val="20"/>
              </w:rPr>
              <w:t>Operation / Procedure</w:t>
            </w:r>
          </w:p>
        </w:tc>
        <w:tc>
          <w:tcPr>
            <w:tcW w:w="1533" w:type="dxa"/>
          </w:tcPr>
          <w:p w:rsidR="00E91E2B" w:rsidRPr="00E91E2B" w:rsidRDefault="00E91E2B" w:rsidP="00E91E2B">
            <w:pPr>
              <w:spacing w:before="40" w:after="40"/>
              <w:jc w:val="center"/>
              <w:rPr>
                <w:rFonts w:cs="Arial"/>
                <w:sz w:val="20"/>
                <w:szCs w:val="20"/>
              </w:rPr>
            </w:pPr>
            <w:r w:rsidRPr="00E91E2B">
              <w:rPr>
                <w:rFonts w:cs="Arial"/>
                <w:sz w:val="20"/>
                <w:szCs w:val="20"/>
              </w:rPr>
              <w:t>N</w:t>
            </w:r>
          </w:p>
        </w:tc>
        <w:tc>
          <w:tcPr>
            <w:tcW w:w="1417" w:type="dxa"/>
          </w:tcPr>
          <w:p w:rsidR="00E91E2B" w:rsidRPr="00E91E2B" w:rsidRDefault="00E91E2B" w:rsidP="00E91E2B">
            <w:pPr>
              <w:spacing w:before="40" w:after="40"/>
              <w:jc w:val="center"/>
              <w:rPr>
                <w:rFonts w:cs="Arial"/>
                <w:sz w:val="20"/>
                <w:szCs w:val="20"/>
              </w:rPr>
            </w:pPr>
            <w:r w:rsidRPr="00E91E2B">
              <w:rPr>
                <w:rFonts w:cs="Arial"/>
                <w:sz w:val="20"/>
                <w:szCs w:val="20"/>
              </w:rPr>
              <w:t>O</w:t>
            </w:r>
          </w:p>
        </w:tc>
      </w:tr>
      <w:tr w:rsidR="00E91E2B" w:rsidRPr="00E91E2B" w:rsidTr="00E91E2B">
        <w:tc>
          <w:tcPr>
            <w:tcW w:w="900" w:type="dxa"/>
          </w:tcPr>
          <w:p w:rsidR="00E91E2B" w:rsidRPr="00E91E2B" w:rsidRDefault="00E91E2B" w:rsidP="00E91E2B">
            <w:pPr>
              <w:spacing w:before="40" w:after="40"/>
              <w:rPr>
                <w:rFonts w:cs="Arial"/>
                <w:sz w:val="20"/>
                <w:szCs w:val="20"/>
                <w:lang w:val="en-NZ"/>
              </w:rPr>
            </w:pPr>
            <w:r w:rsidRPr="00E91E2B">
              <w:rPr>
                <w:rFonts w:cs="Arial"/>
                <w:sz w:val="20"/>
                <w:szCs w:val="20"/>
                <w:lang w:val="en-NZ"/>
              </w:rPr>
              <w:t>ID</w:t>
            </w:r>
            <w:r w:rsidR="00A40326">
              <w:rPr>
                <w:rFonts w:cs="Arial"/>
                <w:sz w:val="20"/>
                <w:szCs w:val="20"/>
              </w:rPr>
              <w:t>**</w:t>
            </w:r>
          </w:p>
        </w:tc>
        <w:tc>
          <w:tcPr>
            <w:tcW w:w="3240" w:type="dxa"/>
          </w:tcPr>
          <w:p w:rsidR="00E91E2B" w:rsidRPr="00E91E2B" w:rsidRDefault="00E91E2B" w:rsidP="00E91E2B">
            <w:pPr>
              <w:spacing w:before="40" w:after="40"/>
              <w:rPr>
                <w:rFonts w:cs="Arial"/>
                <w:sz w:val="20"/>
                <w:szCs w:val="20"/>
              </w:rPr>
            </w:pPr>
            <w:r w:rsidRPr="00E91E2B">
              <w:rPr>
                <w:rFonts w:cs="Arial"/>
                <w:sz w:val="20"/>
                <w:szCs w:val="20"/>
              </w:rPr>
              <w:t>Intended day case</w:t>
            </w:r>
          </w:p>
        </w:tc>
        <w:tc>
          <w:tcPr>
            <w:tcW w:w="1355" w:type="dxa"/>
          </w:tcPr>
          <w:p w:rsidR="00E91E2B" w:rsidRPr="00E91E2B" w:rsidRDefault="00E91E2B" w:rsidP="00E91E2B">
            <w:pPr>
              <w:spacing w:before="40" w:after="40"/>
              <w:jc w:val="center"/>
              <w:rPr>
                <w:rFonts w:cs="Arial"/>
                <w:sz w:val="20"/>
                <w:szCs w:val="20"/>
              </w:rPr>
            </w:pPr>
            <w:r w:rsidRPr="00E91E2B">
              <w:rPr>
                <w:rFonts w:cs="Arial"/>
                <w:sz w:val="20"/>
                <w:szCs w:val="20"/>
              </w:rPr>
              <w:t>A</w:t>
            </w:r>
          </w:p>
        </w:tc>
        <w:tc>
          <w:tcPr>
            <w:tcW w:w="3145" w:type="dxa"/>
          </w:tcPr>
          <w:p w:rsidR="00E91E2B" w:rsidRPr="00E91E2B" w:rsidRDefault="00E91E2B" w:rsidP="00E91E2B">
            <w:pPr>
              <w:spacing w:before="40" w:after="40"/>
              <w:rPr>
                <w:rFonts w:cs="Arial"/>
                <w:sz w:val="20"/>
                <w:szCs w:val="20"/>
              </w:rPr>
            </w:pPr>
            <w:r w:rsidRPr="00E91E2B">
              <w:rPr>
                <w:rFonts w:cs="Arial"/>
                <w:sz w:val="20"/>
                <w:szCs w:val="20"/>
              </w:rPr>
              <w:t>Principal diagnosis</w:t>
            </w:r>
          </w:p>
        </w:tc>
        <w:tc>
          <w:tcPr>
            <w:tcW w:w="1533" w:type="dxa"/>
          </w:tcPr>
          <w:p w:rsidR="00E91E2B" w:rsidRPr="00E91E2B" w:rsidRDefault="00E91E2B" w:rsidP="00E91E2B">
            <w:pPr>
              <w:spacing w:before="40" w:after="40"/>
              <w:jc w:val="center"/>
              <w:rPr>
                <w:rFonts w:cs="Arial"/>
                <w:sz w:val="20"/>
                <w:szCs w:val="20"/>
              </w:rPr>
            </w:pPr>
            <w:r w:rsidRPr="00E91E2B">
              <w:rPr>
                <w:rFonts w:cs="Arial"/>
                <w:sz w:val="20"/>
                <w:szCs w:val="20"/>
              </w:rPr>
              <w:t>1</w:t>
            </w:r>
          </w:p>
        </w:tc>
        <w:tc>
          <w:tcPr>
            <w:tcW w:w="1417" w:type="dxa"/>
          </w:tcPr>
          <w:p w:rsidR="00E91E2B" w:rsidRPr="00E91E2B" w:rsidRDefault="00E91E2B" w:rsidP="00E91E2B">
            <w:pPr>
              <w:spacing w:before="40" w:after="40"/>
              <w:jc w:val="center"/>
              <w:rPr>
                <w:rFonts w:cs="Arial"/>
                <w:sz w:val="20"/>
                <w:szCs w:val="20"/>
              </w:rPr>
            </w:pPr>
            <w:r w:rsidRPr="00E91E2B">
              <w:rPr>
                <w:rFonts w:cs="Arial"/>
                <w:sz w:val="20"/>
                <w:szCs w:val="20"/>
              </w:rPr>
              <w:t>M</w:t>
            </w:r>
          </w:p>
        </w:tc>
      </w:tr>
      <w:tr w:rsidR="00E91E2B" w:rsidRPr="00E91E2B" w:rsidTr="00E91E2B">
        <w:tc>
          <w:tcPr>
            <w:tcW w:w="900" w:type="dxa"/>
          </w:tcPr>
          <w:p w:rsidR="00E91E2B" w:rsidRPr="00E91E2B" w:rsidRDefault="00E91E2B" w:rsidP="00E91E2B">
            <w:pPr>
              <w:spacing w:before="40" w:after="40"/>
              <w:rPr>
                <w:rFonts w:cs="Arial"/>
                <w:sz w:val="20"/>
                <w:szCs w:val="20"/>
              </w:rPr>
            </w:pPr>
            <w:r w:rsidRPr="00E91E2B">
              <w:rPr>
                <w:rFonts w:cs="Arial"/>
                <w:sz w:val="20"/>
                <w:szCs w:val="20"/>
              </w:rPr>
              <w:t>ID</w:t>
            </w:r>
            <w:r w:rsidR="00A40326">
              <w:rPr>
                <w:rFonts w:cs="Arial"/>
                <w:sz w:val="20"/>
                <w:szCs w:val="20"/>
              </w:rPr>
              <w:t>*</w:t>
            </w:r>
          </w:p>
        </w:tc>
        <w:tc>
          <w:tcPr>
            <w:tcW w:w="3240" w:type="dxa"/>
          </w:tcPr>
          <w:p w:rsidR="00E91E2B" w:rsidRPr="00E91E2B" w:rsidRDefault="00E91E2B" w:rsidP="00E91E2B">
            <w:pPr>
              <w:spacing w:before="40" w:after="40"/>
              <w:rPr>
                <w:rFonts w:cs="Arial"/>
                <w:sz w:val="20"/>
                <w:szCs w:val="20"/>
              </w:rPr>
            </w:pPr>
            <w:r w:rsidRPr="00E91E2B">
              <w:rPr>
                <w:rFonts w:cs="Arial"/>
                <w:sz w:val="20"/>
                <w:szCs w:val="20"/>
              </w:rPr>
              <w:t>Intended day case</w:t>
            </w:r>
          </w:p>
        </w:tc>
        <w:tc>
          <w:tcPr>
            <w:tcW w:w="1355" w:type="dxa"/>
          </w:tcPr>
          <w:p w:rsidR="00E91E2B" w:rsidRPr="00E91E2B" w:rsidRDefault="00E91E2B" w:rsidP="00E91E2B">
            <w:pPr>
              <w:spacing w:before="40" w:after="40"/>
              <w:jc w:val="center"/>
              <w:rPr>
                <w:rFonts w:cs="Arial"/>
                <w:sz w:val="20"/>
                <w:szCs w:val="20"/>
              </w:rPr>
            </w:pPr>
            <w:r w:rsidRPr="00E91E2B">
              <w:rPr>
                <w:rFonts w:cs="Arial"/>
                <w:sz w:val="20"/>
                <w:szCs w:val="20"/>
              </w:rPr>
              <w:t>B</w:t>
            </w:r>
          </w:p>
        </w:tc>
        <w:tc>
          <w:tcPr>
            <w:tcW w:w="3145" w:type="dxa"/>
          </w:tcPr>
          <w:p w:rsidR="00E91E2B" w:rsidRPr="00E91E2B" w:rsidRDefault="00E91E2B" w:rsidP="00E91E2B">
            <w:pPr>
              <w:spacing w:before="40" w:after="40"/>
              <w:rPr>
                <w:rFonts w:cs="Arial"/>
                <w:sz w:val="20"/>
                <w:szCs w:val="20"/>
              </w:rPr>
            </w:pPr>
            <w:r w:rsidRPr="00E91E2B">
              <w:rPr>
                <w:rFonts w:cs="Arial"/>
                <w:sz w:val="20"/>
                <w:szCs w:val="20"/>
              </w:rPr>
              <w:t>Other relevant diagnosis</w:t>
            </w:r>
          </w:p>
        </w:tc>
        <w:tc>
          <w:tcPr>
            <w:tcW w:w="1533" w:type="dxa"/>
          </w:tcPr>
          <w:p w:rsidR="00E91E2B" w:rsidRPr="00E91E2B" w:rsidRDefault="00E91E2B" w:rsidP="00E91E2B">
            <w:pPr>
              <w:spacing w:before="40" w:after="40"/>
              <w:jc w:val="center"/>
              <w:rPr>
                <w:rFonts w:cs="Arial"/>
                <w:sz w:val="20"/>
                <w:szCs w:val="20"/>
              </w:rPr>
            </w:pPr>
            <w:r w:rsidRPr="00E91E2B">
              <w:rPr>
                <w:rFonts w:cs="Arial"/>
                <w:sz w:val="20"/>
                <w:szCs w:val="20"/>
              </w:rPr>
              <w:t>N</w:t>
            </w:r>
          </w:p>
        </w:tc>
        <w:tc>
          <w:tcPr>
            <w:tcW w:w="1417" w:type="dxa"/>
          </w:tcPr>
          <w:p w:rsidR="00E91E2B" w:rsidRPr="00E91E2B" w:rsidRDefault="00E91E2B" w:rsidP="00E91E2B">
            <w:pPr>
              <w:spacing w:before="40" w:after="40"/>
              <w:jc w:val="center"/>
              <w:rPr>
                <w:rFonts w:cs="Arial"/>
                <w:sz w:val="20"/>
                <w:szCs w:val="20"/>
              </w:rPr>
            </w:pPr>
            <w:r w:rsidRPr="00E91E2B">
              <w:rPr>
                <w:rFonts w:cs="Arial"/>
                <w:sz w:val="20"/>
                <w:szCs w:val="20"/>
              </w:rPr>
              <w:t>O</w:t>
            </w:r>
          </w:p>
        </w:tc>
      </w:tr>
      <w:tr w:rsidR="00E91E2B" w:rsidRPr="00E91E2B" w:rsidTr="00E91E2B">
        <w:tc>
          <w:tcPr>
            <w:tcW w:w="900" w:type="dxa"/>
          </w:tcPr>
          <w:p w:rsidR="00E91E2B" w:rsidRPr="00E91E2B" w:rsidRDefault="00E91E2B" w:rsidP="00E91E2B">
            <w:pPr>
              <w:spacing w:before="40" w:after="40"/>
              <w:rPr>
                <w:rFonts w:cs="Arial"/>
                <w:sz w:val="20"/>
                <w:szCs w:val="20"/>
              </w:rPr>
            </w:pPr>
            <w:r w:rsidRPr="00E91E2B">
              <w:rPr>
                <w:rFonts w:cs="Arial"/>
                <w:sz w:val="20"/>
                <w:szCs w:val="20"/>
              </w:rPr>
              <w:t>ID</w:t>
            </w:r>
            <w:r w:rsidR="00A40326">
              <w:rPr>
                <w:rFonts w:cs="Arial"/>
                <w:sz w:val="20"/>
                <w:szCs w:val="20"/>
              </w:rPr>
              <w:t>*</w:t>
            </w:r>
          </w:p>
        </w:tc>
        <w:tc>
          <w:tcPr>
            <w:tcW w:w="3240" w:type="dxa"/>
          </w:tcPr>
          <w:p w:rsidR="00E91E2B" w:rsidRPr="00E91E2B" w:rsidRDefault="00E91E2B" w:rsidP="00E91E2B">
            <w:pPr>
              <w:spacing w:before="40" w:after="40"/>
              <w:rPr>
                <w:rFonts w:cs="Arial"/>
                <w:sz w:val="20"/>
                <w:szCs w:val="20"/>
              </w:rPr>
            </w:pPr>
            <w:r w:rsidRPr="00E91E2B">
              <w:rPr>
                <w:rFonts w:cs="Arial"/>
                <w:sz w:val="20"/>
                <w:szCs w:val="20"/>
              </w:rPr>
              <w:t>Intended day case</w:t>
            </w:r>
          </w:p>
        </w:tc>
        <w:tc>
          <w:tcPr>
            <w:tcW w:w="1355" w:type="dxa"/>
          </w:tcPr>
          <w:p w:rsidR="00E91E2B" w:rsidRPr="00E91E2B" w:rsidRDefault="00E91E2B" w:rsidP="00E91E2B">
            <w:pPr>
              <w:spacing w:before="40" w:after="40"/>
              <w:jc w:val="center"/>
              <w:rPr>
                <w:rFonts w:cs="Arial"/>
                <w:sz w:val="20"/>
                <w:szCs w:val="20"/>
              </w:rPr>
            </w:pPr>
            <w:r w:rsidRPr="00E91E2B">
              <w:rPr>
                <w:rFonts w:cs="Arial"/>
                <w:sz w:val="20"/>
                <w:szCs w:val="20"/>
              </w:rPr>
              <w:t>E</w:t>
            </w:r>
          </w:p>
        </w:tc>
        <w:tc>
          <w:tcPr>
            <w:tcW w:w="3145" w:type="dxa"/>
          </w:tcPr>
          <w:p w:rsidR="00E91E2B" w:rsidRPr="00E91E2B" w:rsidRDefault="00E91E2B" w:rsidP="00E91E2B">
            <w:pPr>
              <w:spacing w:before="40" w:after="40"/>
              <w:rPr>
                <w:rFonts w:cs="Arial"/>
                <w:sz w:val="20"/>
                <w:szCs w:val="20"/>
              </w:rPr>
            </w:pPr>
            <w:r w:rsidRPr="00E91E2B">
              <w:rPr>
                <w:rFonts w:cs="Arial"/>
                <w:sz w:val="20"/>
                <w:szCs w:val="20"/>
              </w:rPr>
              <w:t>E-code (External cause of injury)</w:t>
            </w:r>
          </w:p>
        </w:tc>
        <w:tc>
          <w:tcPr>
            <w:tcW w:w="1533" w:type="dxa"/>
          </w:tcPr>
          <w:p w:rsidR="00E91E2B" w:rsidRPr="00E91E2B" w:rsidRDefault="00E91E2B" w:rsidP="00E91E2B">
            <w:pPr>
              <w:spacing w:before="40" w:after="40"/>
              <w:jc w:val="center"/>
              <w:rPr>
                <w:rFonts w:cs="Arial"/>
                <w:sz w:val="20"/>
                <w:szCs w:val="20"/>
              </w:rPr>
            </w:pPr>
            <w:r w:rsidRPr="00E91E2B">
              <w:rPr>
                <w:rFonts w:cs="Arial"/>
                <w:sz w:val="20"/>
                <w:szCs w:val="20"/>
              </w:rPr>
              <w:t>N</w:t>
            </w:r>
          </w:p>
        </w:tc>
        <w:tc>
          <w:tcPr>
            <w:tcW w:w="1417" w:type="dxa"/>
          </w:tcPr>
          <w:p w:rsidR="00E91E2B" w:rsidRPr="00E91E2B" w:rsidRDefault="00E91E2B" w:rsidP="00E91E2B">
            <w:pPr>
              <w:spacing w:before="40" w:after="40"/>
              <w:jc w:val="center"/>
              <w:rPr>
                <w:rFonts w:cs="Arial"/>
                <w:sz w:val="20"/>
                <w:szCs w:val="20"/>
              </w:rPr>
            </w:pPr>
            <w:r w:rsidRPr="00E91E2B">
              <w:rPr>
                <w:rFonts w:cs="Arial"/>
                <w:sz w:val="20"/>
                <w:szCs w:val="20"/>
              </w:rPr>
              <w:t>O</w:t>
            </w:r>
          </w:p>
        </w:tc>
      </w:tr>
      <w:tr w:rsidR="00E91E2B" w:rsidRPr="00E91E2B" w:rsidTr="00E91E2B">
        <w:tc>
          <w:tcPr>
            <w:tcW w:w="900" w:type="dxa"/>
          </w:tcPr>
          <w:p w:rsidR="00E91E2B" w:rsidRPr="00E91E2B" w:rsidRDefault="00E91E2B" w:rsidP="00E91E2B">
            <w:pPr>
              <w:spacing w:before="40" w:after="40"/>
              <w:rPr>
                <w:rFonts w:cs="Arial"/>
                <w:sz w:val="20"/>
                <w:szCs w:val="20"/>
              </w:rPr>
            </w:pPr>
            <w:r w:rsidRPr="00E91E2B">
              <w:rPr>
                <w:rFonts w:cs="Arial"/>
                <w:sz w:val="20"/>
                <w:szCs w:val="20"/>
              </w:rPr>
              <w:t>ID</w:t>
            </w:r>
            <w:r w:rsidR="00A40326">
              <w:rPr>
                <w:rFonts w:cs="Arial"/>
                <w:sz w:val="20"/>
                <w:szCs w:val="20"/>
              </w:rPr>
              <w:t>*</w:t>
            </w:r>
          </w:p>
        </w:tc>
        <w:tc>
          <w:tcPr>
            <w:tcW w:w="3240" w:type="dxa"/>
          </w:tcPr>
          <w:p w:rsidR="00E91E2B" w:rsidRPr="00E91E2B" w:rsidRDefault="00E91E2B" w:rsidP="00E91E2B">
            <w:pPr>
              <w:spacing w:before="40" w:after="40"/>
              <w:rPr>
                <w:rFonts w:cs="Arial"/>
                <w:sz w:val="20"/>
                <w:szCs w:val="20"/>
              </w:rPr>
            </w:pPr>
            <w:r w:rsidRPr="00E91E2B">
              <w:rPr>
                <w:rFonts w:cs="Arial"/>
                <w:sz w:val="20"/>
                <w:szCs w:val="20"/>
              </w:rPr>
              <w:t>Intended day case</w:t>
            </w:r>
          </w:p>
        </w:tc>
        <w:tc>
          <w:tcPr>
            <w:tcW w:w="1355" w:type="dxa"/>
          </w:tcPr>
          <w:p w:rsidR="00E91E2B" w:rsidRPr="00E91E2B" w:rsidRDefault="00E91E2B" w:rsidP="00E91E2B">
            <w:pPr>
              <w:spacing w:before="40" w:after="40"/>
              <w:jc w:val="center"/>
              <w:rPr>
                <w:rFonts w:cs="Arial"/>
                <w:sz w:val="20"/>
                <w:szCs w:val="20"/>
              </w:rPr>
            </w:pPr>
            <w:r w:rsidRPr="00E91E2B">
              <w:rPr>
                <w:rFonts w:cs="Arial"/>
                <w:sz w:val="20"/>
                <w:szCs w:val="20"/>
              </w:rPr>
              <w:t>O</w:t>
            </w:r>
          </w:p>
        </w:tc>
        <w:tc>
          <w:tcPr>
            <w:tcW w:w="3145" w:type="dxa"/>
          </w:tcPr>
          <w:p w:rsidR="00E91E2B" w:rsidRPr="00E91E2B" w:rsidRDefault="00E91E2B" w:rsidP="00E91E2B">
            <w:pPr>
              <w:spacing w:before="40" w:after="40"/>
              <w:rPr>
                <w:rFonts w:cs="Arial"/>
                <w:sz w:val="20"/>
                <w:szCs w:val="20"/>
              </w:rPr>
            </w:pPr>
            <w:r w:rsidRPr="00E91E2B">
              <w:rPr>
                <w:rFonts w:cs="Arial"/>
                <w:sz w:val="20"/>
                <w:szCs w:val="20"/>
              </w:rPr>
              <w:t>Operation / Procedure</w:t>
            </w:r>
          </w:p>
        </w:tc>
        <w:tc>
          <w:tcPr>
            <w:tcW w:w="1533" w:type="dxa"/>
          </w:tcPr>
          <w:p w:rsidR="00E91E2B" w:rsidRPr="00E91E2B" w:rsidRDefault="00E91E2B" w:rsidP="00E91E2B">
            <w:pPr>
              <w:spacing w:before="40" w:after="40"/>
              <w:jc w:val="center"/>
              <w:rPr>
                <w:rFonts w:cs="Arial"/>
                <w:sz w:val="20"/>
                <w:szCs w:val="20"/>
              </w:rPr>
            </w:pPr>
            <w:r w:rsidRPr="00E91E2B">
              <w:rPr>
                <w:rFonts w:cs="Arial"/>
                <w:sz w:val="20"/>
                <w:szCs w:val="20"/>
              </w:rPr>
              <w:t>N</w:t>
            </w:r>
          </w:p>
        </w:tc>
        <w:tc>
          <w:tcPr>
            <w:tcW w:w="1417" w:type="dxa"/>
          </w:tcPr>
          <w:p w:rsidR="00E91E2B" w:rsidRPr="00E91E2B" w:rsidRDefault="00E91E2B" w:rsidP="00E91E2B">
            <w:pPr>
              <w:spacing w:before="40" w:after="40"/>
              <w:jc w:val="center"/>
              <w:rPr>
                <w:rFonts w:cs="Arial"/>
                <w:sz w:val="20"/>
                <w:szCs w:val="20"/>
              </w:rPr>
            </w:pPr>
            <w:r w:rsidRPr="00E91E2B">
              <w:rPr>
                <w:rFonts w:cs="Arial"/>
                <w:sz w:val="20"/>
                <w:szCs w:val="20"/>
              </w:rPr>
              <w:t>O</w:t>
            </w:r>
          </w:p>
        </w:tc>
      </w:tr>
      <w:tr w:rsidR="00E91E2B" w:rsidRPr="00E91E2B" w:rsidTr="00E91E2B">
        <w:tc>
          <w:tcPr>
            <w:tcW w:w="900" w:type="dxa"/>
          </w:tcPr>
          <w:p w:rsidR="00E91E2B" w:rsidRPr="00E91E2B" w:rsidRDefault="00E91E2B" w:rsidP="00E91E2B">
            <w:pPr>
              <w:spacing w:before="40" w:after="40"/>
              <w:rPr>
                <w:rFonts w:cs="Arial"/>
                <w:sz w:val="20"/>
                <w:szCs w:val="20"/>
              </w:rPr>
            </w:pPr>
            <w:r w:rsidRPr="00E91E2B">
              <w:rPr>
                <w:rFonts w:cs="Arial"/>
                <w:sz w:val="20"/>
                <w:szCs w:val="20"/>
              </w:rPr>
              <w:t>ID</w:t>
            </w:r>
            <w:r w:rsidR="00A40326">
              <w:rPr>
                <w:rFonts w:cs="Arial"/>
                <w:sz w:val="20"/>
                <w:szCs w:val="20"/>
              </w:rPr>
              <w:t>*</w:t>
            </w:r>
          </w:p>
        </w:tc>
        <w:tc>
          <w:tcPr>
            <w:tcW w:w="3240" w:type="dxa"/>
          </w:tcPr>
          <w:p w:rsidR="00E91E2B" w:rsidRPr="00E91E2B" w:rsidRDefault="00E91E2B" w:rsidP="00E91E2B">
            <w:pPr>
              <w:spacing w:before="40" w:after="40"/>
              <w:rPr>
                <w:rFonts w:cs="Arial"/>
                <w:sz w:val="20"/>
                <w:szCs w:val="20"/>
              </w:rPr>
            </w:pPr>
            <w:r w:rsidRPr="00E91E2B">
              <w:rPr>
                <w:rFonts w:cs="Arial"/>
                <w:sz w:val="20"/>
                <w:szCs w:val="20"/>
              </w:rPr>
              <w:t>Intended day case</w:t>
            </w:r>
            <w:r w:rsidR="00A40326">
              <w:rPr>
                <w:rFonts w:cs="Arial"/>
                <w:sz w:val="20"/>
                <w:szCs w:val="20"/>
              </w:rPr>
              <w:t>*</w:t>
            </w:r>
          </w:p>
        </w:tc>
        <w:tc>
          <w:tcPr>
            <w:tcW w:w="1355" w:type="dxa"/>
          </w:tcPr>
          <w:p w:rsidR="00E91E2B" w:rsidRPr="00E91E2B" w:rsidRDefault="00E91E2B" w:rsidP="00E91E2B">
            <w:pPr>
              <w:spacing w:before="40" w:after="40"/>
              <w:jc w:val="center"/>
              <w:rPr>
                <w:rFonts w:cs="Arial"/>
                <w:sz w:val="20"/>
                <w:szCs w:val="20"/>
              </w:rPr>
            </w:pPr>
            <w:r w:rsidRPr="00E91E2B">
              <w:rPr>
                <w:rFonts w:cs="Arial"/>
                <w:sz w:val="20"/>
                <w:szCs w:val="20"/>
              </w:rPr>
              <w:t>M</w:t>
            </w:r>
          </w:p>
        </w:tc>
        <w:tc>
          <w:tcPr>
            <w:tcW w:w="3145" w:type="dxa"/>
          </w:tcPr>
          <w:p w:rsidR="00E91E2B" w:rsidRPr="00E91E2B" w:rsidRDefault="00E91E2B" w:rsidP="00E91E2B">
            <w:pPr>
              <w:spacing w:before="40" w:after="40"/>
              <w:rPr>
                <w:rFonts w:cs="Arial"/>
                <w:sz w:val="20"/>
                <w:szCs w:val="20"/>
              </w:rPr>
            </w:pPr>
            <w:r w:rsidRPr="00E91E2B">
              <w:rPr>
                <w:rFonts w:cs="Arial"/>
                <w:sz w:val="20"/>
                <w:szCs w:val="20"/>
              </w:rPr>
              <w:t>Morphology</w:t>
            </w:r>
          </w:p>
        </w:tc>
        <w:tc>
          <w:tcPr>
            <w:tcW w:w="1533" w:type="dxa"/>
          </w:tcPr>
          <w:p w:rsidR="00E91E2B" w:rsidRPr="00E91E2B" w:rsidRDefault="00E91E2B" w:rsidP="00E91E2B">
            <w:pPr>
              <w:spacing w:before="40" w:after="40"/>
              <w:jc w:val="center"/>
              <w:rPr>
                <w:rFonts w:cs="Arial"/>
                <w:sz w:val="20"/>
                <w:szCs w:val="20"/>
              </w:rPr>
            </w:pPr>
            <w:r w:rsidRPr="00E91E2B">
              <w:rPr>
                <w:rFonts w:cs="Arial"/>
                <w:sz w:val="20"/>
                <w:szCs w:val="20"/>
              </w:rPr>
              <w:t>N</w:t>
            </w:r>
          </w:p>
        </w:tc>
        <w:tc>
          <w:tcPr>
            <w:tcW w:w="1417" w:type="dxa"/>
          </w:tcPr>
          <w:p w:rsidR="00E91E2B" w:rsidRPr="00E91E2B" w:rsidRDefault="00E91E2B" w:rsidP="00E91E2B">
            <w:pPr>
              <w:spacing w:before="40" w:after="40"/>
              <w:jc w:val="center"/>
              <w:rPr>
                <w:rFonts w:cs="Arial"/>
                <w:sz w:val="20"/>
                <w:szCs w:val="20"/>
              </w:rPr>
            </w:pPr>
            <w:r w:rsidRPr="00E91E2B">
              <w:rPr>
                <w:rFonts w:cs="Arial"/>
                <w:sz w:val="20"/>
                <w:szCs w:val="20"/>
              </w:rPr>
              <w:t>O</w:t>
            </w:r>
          </w:p>
        </w:tc>
      </w:tr>
      <w:tr w:rsidR="00E91E2B" w:rsidRPr="00E91E2B" w:rsidTr="00E91E2B">
        <w:tc>
          <w:tcPr>
            <w:tcW w:w="900" w:type="dxa"/>
          </w:tcPr>
          <w:p w:rsidR="00E91E2B" w:rsidRPr="00E91E2B" w:rsidRDefault="00E91E2B" w:rsidP="00E91E2B">
            <w:pPr>
              <w:spacing w:before="40" w:after="40"/>
              <w:rPr>
                <w:rFonts w:cs="Arial"/>
                <w:sz w:val="20"/>
                <w:szCs w:val="20"/>
              </w:rPr>
            </w:pPr>
            <w:r w:rsidRPr="00E91E2B">
              <w:rPr>
                <w:rFonts w:cs="Arial"/>
                <w:sz w:val="20"/>
                <w:szCs w:val="20"/>
              </w:rPr>
              <w:t>IM</w:t>
            </w:r>
          </w:p>
        </w:tc>
        <w:tc>
          <w:tcPr>
            <w:tcW w:w="3240" w:type="dxa"/>
          </w:tcPr>
          <w:p w:rsidR="00E91E2B" w:rsidRPr="00E91E2B" w:rsidRDefault="00E91E2B" w:rsidP="00E91E2B">
            <w:pPr>
              <w:spacing w:before="40" w:after="40"/>
              <w:rPr>
                <w:rFonts w:cs="Arial"/>
                <w:sz w:val="20"/>
                <w:szCs w:val="20"/>
              </w:rPr>
            </w:pPr>
            <w:r w:rsidRPr="00E91E2B">
              <w:rPr>
                <w:rFonts w:cs="Arial"/>
                <w:sz w:val="20"/>
                <w:szCs w:val="20"/>
              </w:rPr>
              <w:t>Psychiatric inpatient event</w:t>
            </w:r>
          </w:p>
        </w:tc>
        <w:tc>
          <w:tcPr>
            <w:tcW w:w="1355" w:type="dxa"/>
          </w:tcPr>
          <w:p w:rsidR="00E91E2B" w:rsidRPr="00E91E2B" w:rsidRDefault="00E91E2B" w:rsidP="00E91E2B">
            <w:pPr>
              <w:spacing w:before="40" w:after="40"/>
              <w:jc w:val="center"/>
              <w:rPr>
                <w:rFonts w:cs="Arial"/>
                <w:sz w:val="20"/>
                <w:szCs w:val="20"/>
              </w:rPr>
            </w:pPr>
            <w:r w:rsidRPr="00E91E2B">
              <w:rPr>
                <w:rFonts w:cs="Arial"/>
                <w:sz w:val="20"/>
                <w:szCs w:val="20"/>
              </w:rPr>
              <w:t>A</w:t>
            </w:r>
          </w:p>
        </w:tc>
        <w:tc>
          <w:tcPr>
            <w:tcW w:w="3145" w:type="dxa"/>
          </w:tcPr>
          <w:p w:rsidR="00E91E2B" w:rsidRPr="00E91E2B" w:rsidRDefault="00E91E2B" w:rsidP="00E91E2B">
            <w:pPr>
              <w:spacing w:before="40" w:after="40"/>
              <w:rPr>
                <w:rFonts w:cs="Arial"/>
                <w:sz w:val="20"/>
                <w:szCs w:val="20"/>
              </w:rPr>
            </w:pPr>
            <w:r w:rsidRPr="00E91E2B">
              <w:rPr>
                <w:rFonts w:cs="Arial"/>
                <w:sz w:val="20"/>
                <w:szCs w:val="20"/>
              </w:rPr>
              <w:t>Principal diagnosis</w:t>
            </w:r>
          </w:p>
        </w:tc>
        <w:tc>
          <w:tcPr>
            <w:tcW w:w="1533" w:type="dxa"/>
          </w:tcPr>
          <w:p w:rsidR="00E91E2B" w:rsidRPr="00E91E2B" w:rsidRDefault="00E91E2B" w:rsidP="00E91E2B">
            <w:pPr>
              <w:spacing w:before="40" w:after="40"/>
              <w:jc w:val="center"/>
              <w:rPr>
                <w:rFonts w:cs="Arial"/>
                <w:sz w:val="20"/>
                <w:szCs w:val="20"/>
              </w:rPr>
            </w:pPr>
            <w:r w:rsidRPr="00E91E2B">
              <w:rPr>
                <w:rFonts w:cs="Arial"/>
                <w:sz w:val="20"/>
                <w:szCs w:val="20"/>
              </w:rPr>
              <w:t>1</w:t>
            </w:r>
          </w:p>
        </w:tc>
        <w:tc>
          <w:tcPr>
            <w:tcW w:w="1417" w:type="dxa"/>
          </w:tcPr>
          <w:p w:rsidR="00E91E2B" w:rsidRPr="00E91E2B" w:rsidRDefault="00E91E2B" w:rsidP="00E91E2B">
            <w:pPr>
              <w:spacing w:before="40" w:after="40"/>
              <w:jc w:val="center"/>
              <w:rPr>
                <w:rFonts w:cs="Arial"/>
                <w:sz w:val="20"/>
                <w:szCs w:val="20"/>
              </w:rPr>
            </w:pPr>
            <w:r w:rsidRPr="00E91E2B">
              <w:rPr>
                <w:rFonts w:cs="Arial"/>
                <w:sz w:val="20"/>
                <w:szCs w:val="20"/>
              </w:rPr>
              <w:t>M</w:t>
            </w:r>
          </w:p>
        </w:tc>
      </w:tr>
      <w:tr w:rsidR="00E91E2B" w:rsidRPr="00E91E2B" w:rsidTr="00E91E2B">
        <w:tc>
          <w:tcPr>
            <w:tcW w:w="900" w:type="dxa"/>
          </w:tcPr>
          <w:p w:rsidR="00E91E2B" w:rsidRPr="00E91E2B" w:rsidRDefault="00E91E2B" w:rsidP="00E91E2B">
            <w:pPr>
              <w:spacing w:before="40" w:after="40"/>
              <w:rPr>
                <w:rFonts w:cs="Arial"/>
                <w:sz w:val="20"/>
                <w:szCs w:val="20"/>
              </w:rPr>
            </w:pPr>
            <w:r w:rsidRPr="00E91E2B">
              <w:rPr>
                <w:rFonts w:cs="Arial"/>
                <w:sz w:val="20"/>
                <w:szCs w:val="20"/>
              </w:rPr>
              <w:t>IM</w:t>
            </w:r>
          </w:p>
        </w:tc>
        <w:tc>
          <w:tcPr>
            <w:tcW w:w="3240" w:type="dxa"/>
          </w:tcPr>
          <w:p w:rsidR="00E91E2B" w:rsidRPr="00E91E2B" w:rsidRDefault="00E91E2B" w:rsidP="00E91E2B">
            <w:pPr>
              <w:spacing w:before="40" w:after="40"/>
              <w:rPr>
                <w:rFonts w:cs="Arial"/>
                <w:sz w:val="20"/>
                <w:szCs w:val="20"/>
              </w:rPr>
            </w:pPr>
            <w:r w:rsidRPr="00E91E2B">
              <w:rPr>
                <w:rFonts w:cs="Arial"/>
                <w:sz w:val="20"/>
                <w:szCs w:val="20"/>
              </w:rPr>
              <w:t>Psychiatric inpatient event</w:t>
            </w:r>
          </w:p>
        </w:tc>
        <w:tc>
          <w:tcPr>
            <w:tcW w:w="1355" w:type="dxa"/>
          </w:tcPr>
          <w:p w:rsidR="00E91E2B" w:rsidRPr="00E91E2B" w:rsidRDefault="00E91E2B" w:rsidP="00E91E2B">
            <w:pPr>
              <w:spacing w:before="40" w:after="40"/>
              <w:jc w:val="center"/>
              <w:rPr>
                <w:rFonts w:cs="Arial"/>
                <w:sz w:val="20"/>
                <w:szCs w:val="20"/>
              </w:rPr>
            </w:pPr>
            <w:r w:rsidRPr="00E91E2B">
              <w:rPr>
                <w:rFonts w:cs="Arial"/>
                <w:sz w:val="20"/>
                <w:szCs w:val="20"/>
              </w:rPr>
              <w:t>B</w:t>
            </w:r>
          </w:p>
        </w:tc>
        <w:tc>
          <w:tcPr>
            <w:tcW w:w="3145" w:type="dxa"/>
          </w:tcPr>
          <w:p w:rsidR="00E91E2B" w:rsidRPr="00E91E2B" w:rsidRDefault="00E91E2B" w:rsidP="00E91E2B">
            <w:pPr>
              <w:spacing w:before="40" w:after="40"/>
              <w:rPr>
                <w:rFonts w:cs="Arial"/>
                <w:sz w:val="20"/>
                <w:szCs w:val="20"/>
              </w:rPr>
            </w:pPr>
            <w:r w:rsidRPr="00E91E2B">
              <w:rPr>
                <w:rFonts w:cs="Arial"/>
                <w:sz w:val="20"/>
                <w:szCs w:val="20"/>
              </w:rPr>
              <w:t>Other relevant diagnosis</w:t>
            </w:r>
          </w:p>
        </w:tc>
        <w:tc>
          <w:tcPr>
            <w:tcW w:w="1533" w:type="dxa"/>
          </w:tcPr>
          <w:p w:rsidR="00E91E2B" w:rsidRPr="00E91E2B" w:rsidRDefault="00E91E2B" w:rsidP="00E91E2B">
            <w:pPr>
              <w:spacing w:before="40" w:after="40"/>
              <w:jc w:val="center"/>
              <w:rPr>
                <w:rFonts w:cs="Arial"/>
                <w:sz w:val="20"/>
                <w:szCs w:val="20"/>
              </w:rPr>
            </w:pPr>
            <w:r w:rsidRPr="00E91E2B">
              <w:rPr>
                <w:rFonts w:cs="Arial"/>
                <w:sz w:val="20"/>
                <w:szCs w:val="20"/>
              </w:rPr>
              <w:t>N</w:t>
            </w:r>
          </w:p>
        </w:tc>
        <w:tc>
          <w:tcPr>
            <w:tcW w:w="1417" w:type="dxa"/>
          </w:tcPr>
          <w:p w:rsidR="00E91E2B" w:rsidRPr="00E91E2B" w:rsidRDefault="00E91E2B" w:rsidP="00E91E2B">
            <w:pPr>
              <w:spacing w:before="40" w:after="40"/>
              <w:jc w:val="center"/>
              <w:rPr>
                <w:rFonts w:cs="Arial"/>
                <w:sz w:val="20"/>
                <w:szCs w:val="20"/>
              </w:rPr>
            </w:pPr>
            <w:r w:rsidRPr="00E91E2B">
              <w:rPr>
                <w:rFonts w:cs="Arial"/>
                <w:sz w:val="20"/>
                <w:szCs w:val="20"/>
              </w:rPr>
              <w:t>O</w:t>
            </w:r>
          </w:p>
        </w:tc>
      </w:tr>
      <w:tr w:rsidR="00E91E2B" w:rsidRPr="00E91E2B" w:rsidTr="00E91E2B">
        <w:tc>
          <w:tcPr>
            <w:tcW w:w="900" w:type="dxa"/>
          </w:tcPr>
          <w:p w:rsidR="00E91E2B" w:rsidRPr="00E91E2B" w:rsidRDefault="00E91E2B" w:rsidP="00E91E2B">
            <w:pPr>
              <w:spacing w:before="40" w:after="40"/>
              <w:rPr>
                <w:rFonts w:cs="Arial"/>
                <w:sz w:val="20"/>
                <w:szCs w:val="20"/>
              </w:rPr>
            </w:pPr>
            <w:r w:rsidRPr="00E91E2B">
              <w:rPr>
                <w:rFonts w:cs="Arial"/>
                <w:sz w:val="20"/>
                <w:szCs w:val="20"/>
              </w:rPr>
              <w:t>IM</w:t>
            </w:r>
          </w:p>
        </w:tc>
        <w:tc>
          <w:tcPr>
            <w:tcW w:w="3240" w:type="dxa"/>
          </w:tcPr>
          <w:p w:rsidR="00E91E2B" w:rsidRPr="00E91E2B" w:rsidRDefault="00E91E2B" w:rsidP="00E91E2B">
            <w:pPr>
              <w:spacing w:before="40" w:after="40"/>
              <w:rPr>
                <w:rFonts w:cs="Arial"/>
                <w:sz w:val="20"/>
                <w:szCs w:val="20"/>
              </w:rPr>
            </w:pPr>
            <w:r w:rsidRPr="00E91E2B">
              <w:rPr>
                <w:rFonts w:cs="Arial"/>
                <w:sz w:val="20"/>
                <w:szCs w:val="20"/>
              </w:rPr>
              <w:t>Psychiatric inpatient event</w:t>
            </w:r>
          </w:p>
        </w:tc>
        <w:tc>
          <w:tcPr>
            <w:tcW w:w="1355" w:type="dxa"/>
          </w:tcPr>
          <w:p w:rsidR="00E91E2B" w:rsidRPr="00E91E2B" w:rsidRDefault="00E91E2B" w:rsidP="00E91E2B">
            <w:pPr>
              <w:spacing w:before="40" w:after="40"/>
              <w:jc w:val="center"/>
              <w:rPr>
                <w:rFonts w:cs="Arial"/>
                <w:sz w:val="20"/>
                <w:szCs w:val="20"/>
              </w:rPr>
            </w:pPr>
            <w:r w:rsidRPr="00E91E2B">
              <w:rPr>
                <w:rFonts w:cs="Arial"/>
                <w:sz w:val="20"/>
                <w:szCs w:val="20"/>
              </w:rPr>
              <w:t>E</w:t>
            </w:r>
          </w:p>
        </w:tc>
        <w:tc>
          <w:tcPr>
            <w:tcW w:w="3145" w:type="dxa"/>
          </w:tcPr>
          <w:p w:rsidR="00E91E2B" w:rsidRPr="00E91E2B" w:rsidRDefault="00E91E2B" w:rsidP="00E91E2B">
            <w:pPr>
              <w:spacing w:before="40" w:after="40"/>
              <w:rPr>
                <w:rFonts w:cs="Arial"/>
                <w:sz w:val="20"/>
                <w:szCs w:val="20"/>
              </w:rPr>
            </w:pPr>
            <w:r w:rsidRPr="00E91E2B">
              <w:rPr>
                <w:rFonts w:cs="Arial"/>
                <w:sz w:val="20"/>
                <w:szCs w:val="20"/>
              </w:rPr>
              <w:t>E-code (External cause of injury)</w:t>
            </w:r>
          </w:p>
        </w:tc>
        <w:tc>
          <w:tcPr>
            <w:tcW w:w="1533" w:type="dxa"/>
          </w:tcPr>
          <w:p w:rsidR="00E91E2B" w:rsidRPr="00E91E2B" w:rsidRDefault="00E91E2B" w:rsidP="00E91E2B">
            <w:pPr>
              <w:spacing w:before="40" w:after="40"/>
              <w:jc w:val="center"/>
              <w:rPr>
                <w:rFonts w:cs="Arial"/>
                <w:sz w:val="20"/>
                <w:szCs w:val="20"/>
              </w:rPr>
            </w:pPr>
            <w:r w:rsidRPr="00E91E2B">
              <w:rPr>
                <w:rFonts w:cs="Arial"/>
                <w:sz w:val="20"/>
                <w:szCs w:val="20"/>
              </w:rPr>
              <w:t>N</w:t>
            </w:r>
          </w:p>
        </w:tc>
        <w:tc>
          <w:tcPr>
            <w:tcW w:w="1417" w:type="dxa"/>
          </w:tcPr>
          <w:p w:rsidR="00E91E2B" w:rsidRPr="00E91E2B" w:rsidRDefault="00E91E2B" w:rsidP="00E91E2B">
            <w:pPr>
              <w:spacing w:before="40" w:after="40"/>
              <w:jc w:val="center"/>
              <w:rPr>
                <w:rFonts w:cs="Arial"/>
                <w:sz w:val="20"/>
                <w:szCs w:val="20"/>
              </w:rPr>
            </w:pPr>
            <w:r w:rsidRPr="00E91E2B">
              <w:rPr>
                <w:rFonts w:cs="Arial"/>
                <w:sz w:val="20"/>
                <w:szCs w:val="20"/>
              </w:rPr>
              <w:t>O</w:t>
            </w:r>
          </w:p>
        </w:tc>
      </w:tr>
      <w:tr w:rsidR="00E91E2B" w:rsidRPr="00E91E2B" w:rsidTr="00E91E2B">
        <w:tc>
          <w:tcPr>
            <w:tcW w:w="900" w:type="dxa"/>
          </w:tcPr>
          <w:p w:rsidR="00E91E2B" w:rsidRPr="00E91E2B" w:rsidRDefault="00E91E2B" w:rsidP="00E91E2B">
            <w:pPr>
              <w:spacing w:before="40" w:after="40"/>
              <w:rPr>
                <w:rFonts w:cs="Arial"/>
                <w:sz w:val="20"/>
                <w:szCs w:val="20"/>
              </w:rPr>
            </w:pPr>
            <w:r w:rsidRPr="00E91E2B">
              <w:rPr>
                <w:rFonts w:cs="Arial"/>
                <w:sz w:val="20"/>
                <w:szCs w:val="20"/>
              </w:rPr>
              <w:t>IM</w:t>
            </w:r>
          </w:p>
        </w:tc>
        <w:tc>
          <w:tcPr>
            <w:tcW w:w="3240" w:type="dxa"/>
          </w:tcPr>
          <w:p w:rsidR="00E91E2B" w:rsidRPr="00E91E2B" w:rsidRDefault="00E91E2B" w:rsidP="00E91E2B">
            <w:pPr>
              <w:spacing w:before="40" w:after="40"/>
              <w:rPr>
                <w:rFonts w:cs="Arial"/>
                <w:sz w:val="20"/>
                <w:szCs w:val="20"/>
              </w:rPr>
            </w:pPr>
            <w:r w:rsidRPr="00E91E2B">
              <w:rPr>
                <w:rFonts w:cs="Arial"/>
                <w:sz w:val="20"/>
                <w:szCs w:val="20"/>
              </w:rPr>
              <w:t>Psychiatric inpatient event</w:t>
            </w:r>
          </w:p>
        </w:tc>
        <w:tc>
          <w:tcPr>
            <w:tcW w:w="1355" w:type="dxa"/>
          </w:tcPr>
          <w:p w:rsidR="00E91E2B" w:rsidRPr="00E91E2B" w:rsidRDefault="00E91E2B" w:rsidP="00E91E2B">
            <w:pPr>
              <w:spacing w:before="40" w:after="40"/>
              <w:jc w:val="center"/>
              <w:rPr>
                <w:rFonts w:cs="Arial"/>
                <w:sz w:val="20"/>
                <w:szCs w:val="20"/>
              </w:rPr>
            </w:pPr>
            <w:r w:rsidRPr="00E91E2B">
              <w:rPr>
                <w:rFonts w:cs="Arial"/>
                <w:sz w:val="20"/>
                <w:szCs w:val="20"/>
              </w:rPr>
              <w:t>O</w:t>
            </w:r>
          </w:p>
        </w:tc>
        <w:tc>
          <w:tcPr>
            <w:tcW w:w="3145" w:type="dxa"/>
          </w:tcPr>
          <w:p w:rsidR="00E91E2B" w:rsidRPr="00E91E2B" w:rsidRDefault="00E91E2B" w:rsidP="00E91E2B">
            <w:pPr>
              <w:spacing w:before="40" w:after="40"/>
              <w:rPr>
                <w:rFonts w:cs="Arial"/>
                <w:sz w:val="20"/>
                <w:szCs w:val="20"/>
              </w:rPr>
            </w:pPr>
            <w:r w:rsidRPr="00E91E2B">
              <w:rPr>
                <w:rFonts w:cs="Arial"/>
                <w:sz w:val="20"/>
                <w:szCs w:val="20"/>
              </w:rPr>
              <w:t>Operation / Procedure</w:t>
            </w:r>
          </w:p>
        </w:tc>
        <w:tc>
          <w:tcPr>
            <w:tcW w:w="1533" w:type="dxa"/>
          </w:tcPr>
          <w:p w:rsidR="00E91E2B" w:rsidRPr="00E91E2B" w:rsidRDefault="00E91E2B" w:rsidP="00E91E2B">
            <w:pPr>
              <w:spacing w:before="40" w:after="40"/>
              <w:jc w:val="center"/>
              <w:rPr>
                <w:rFonts w:cs="Arial"/>
                <w:sz w:val="20"/>
                <w:szCs w:val="20"/>
              </w:rPr>
            </w:pPr>
            <w:r w:rsidRPr="00E91E2B">
              <w:rPr>
                <w:rFonts w:cs="Arial"/>
                <w:sz w:val="20"/>
                <w:szCs w:val="20"/>
              </w:rPr>
              <w:t>N</w:t>
            </w:r>
          </w:p>
        </w:tc>
        <w:tc>
          <w:tcPr>
            <w:tcW w:w="1417" w:type="dxa"/>
          </w:tcPr>
          <w:p w:rsidR="00E91E2B" w:rsidRPr="00E91E2B" w:rsidRDefault="00E91E2B" w:rsidP="00E91E2B">
            <w:pPr>
              <w:spacing w:before="40" w:after="40"/>
              <w:jc w:val="center"/>
              <w:rPr>
                <w:rFonts w:cs="Arial"/>
                <w:sz w:val="20"/>
                <w:szCs w:val="20"/>
              </w:rPr>
            </w:pPr>
            <w:r w:rsidRPr="00E91E2B">
              <w:rPr>
                <w:rFonts w:cs="Arial"/>
                <w:sz w:val="20"/>
                <w:szCs w:val="20"/>
              </w:rPr>
              <w:t>O</w:t>
            </w:r>
          </w:p>
        </w:tc>
      </w:tr>
      <w:tr w:rsidR="00E91E2B" w:rsidRPr="00E91E2B" w:rsidTr="00E91E2B">
        <w:tc>
          <w:tcPr>
            <w:tcW w:w="900" w:type="dxa"/>
          </w:tcPr>
          <w:p w:rsidR="00E91E2B" w:rsidRPr="00E91E2B" w:rsidRDefault="00E91E2B" w:rsidP="00E91E2B">
            <w:pPr>
              <w:spacing w:before="40" w:after="40"/>
              <w:rPr>
                <w:rFonts w:cs="Arial"/>
                <w:sz w:val="20"/>
                <w:szCs w:val="20"/>
              </w:rPr>
            </w:pPr>
            <w:r w:rsidRPr="00E91E2B">
              <w:rPr>
                <w:rFonts w:cs="Arial"/>
                <w:sz w:val="20"/>
                <w:szCs w:val="20"/>
              </w:rPr>
              <w:t>IM</w:t>
            </w:r>
          </w:p>
        </w:tc>
        <w:tc>
          <w:tcPr>
            <w:tcW w:w="3240" w:type="dxa"/>
          </w:tcPr>
          <w:p w:rsidR="00E91E2B" w:rsidRPr="00E91E2B" w:rsidRDefault="00E91E2B" w:rsidP="00E91E2B">
            <w:pPr>
              <w:spacing w:before="40" w:after="40"/>
              <w:rPr>
                <w:rFonts w:cs="Arial"/>
                <w:sz w:val="20"/>
                <w:szCs w:val="20"/>
              </w:rPr>
            </w:pPr>
            <w:r w:rsidRPr="00E91E2B">
              <w:rPr>
                <w:rFonts w:cs="Arial"/>
                <w:sz w:val="20"/>
                <w:szCs w:val="20"/>
              </w:rPr>
              <w:t>Psychiatric inpatient event</w:t>
            </w:r>
          </w:p>
        </w:tc>
        <w:tc>
          <w:tcPr>
            <w:tcW w:w="1355" w:type="dxa"/>
          </w:tcPr>
          <w:p w:rsidR="00E91E2B" w:rsidRPr="00E91E2B" w:rsidRDefault="00E91E2B" w:rsidP="00E91E2B">
            <w:pPr>
              <w:spacing w:before="40" w:after="40"/>
              <w:jc w:val="center"/>
              <w:rPr>
                <w:rFonts w:cs="Arial"/>
                <w:sz w:val="20"/>
                <w:szCs w:val="20"/>
              </w:rPr>
            </w:pPr>
            <w:r w:rsidRPr="00E91E2B">
              <w:rPr>
                <w:rFonts w:cs="Arial"/>
                <w:sz w:val="20"/>
                <w:szCs w:val="20"/>
              </w:rPr>
              <w:t>P</w:t>
            </w:r>
          </w:p>
        </w:tc>
        <w:tc>
          <w:tcPr>
            <w:tcW w:w="3145" w:type="dxa"/>
          </w:tcPr>
          <w:p w:rsidR="00E91E2B" w:rsidRPr="00E91E2B" w:rsidRDefault="00E91E2B" w:rsidP="00E91E2B">
            <w:pPr>
              <w:spacing w:before="40" w:after="40"/>
              <w:rPr>
                <w:rFonts w:cs="Arial"/>
                <w:sz w:val="20"/>
                <w:szCs w:val="20"/>
              </w:rPr>
            </w:pPr>
            <w:r w:rsidRPr="00E91E2B">
              <w:rPr>
                <w:rFonts w:cs="Arial"/>
                <w:sz w:val="20"/>
                <w:szCs w:val="20"/>
              </w:rPr>
              <w:t>Mental health provisional diagnosis</w:t>
            </w:r>
          </w:p>
        </w:tc>
        <w:tc>
          <w:tcPr>
            <w:tcW w:w="1533" w:type="dxa"/>
          </w:tcPr>
          <w:p w:rsidR="00E91E2B" w:rsidRPr="00E91E2B" w:rsidRDefault="00E91E2B" w:rsidP="00E91E2B">
            <w:pPr>
              <w:spacing w:before="40" w:after="40"/>
              <w:jc w:val="center"/>
              <w:rPr>
                <w:rFonts w:cs="Arial"/>
                <w:sz w:val="20"/>
                <w:szCs w:val="20"/>
              </w:rPr>
            </w:pPr>
            <w:r w:rsidRPr="00E91E2B">
              <w:rPr>
                <w:rFonts w:cs="Arial"/>
                <w:sz w:val="20"/>
                <w:szCs w:val="20"/>
              </w:rPr>
              <w:t>N</w:t>
            </w:r>
          </w:p>
        </w:tc>
        <w:tc>
          <w:tcPr>
            <w:tcW w:w="1417" w:type="dxa"/>
          </w:tcPr>
          <w:p w:rsidR="00E91E2B" w:rsidRPr="00E91E2B" w:rsidRDefault="00E91E2B" w:rsidP="00E91E2B">
            <w:pPr>
              <w:spacing w:before="40" w:after="40"/>
              <w:jc w:val="center"/>
              <w:rPr>
                <w:rFonts w:cs="Arial"/>
                <w:sz w:val="20"/>
                <w:szCs w:val="20"/>
              </w:rPr>
            </w:pPr>
            <w:r w:rsidRPr="00E91E2B">
              <w:rPr>
                <w:rFonts w:cs="Arial"/>
                <w:sz w:val="20"/>
                <w:szCs w:val="20"/>
              </w:rPr>
              <w:t>O</w:t>
            </w:r>
          </w:p>
        </w:tc>
      </w:tr>
      <w:tr w:rsidR="00E91E2B" w:rsidRPr="00E91E2B" w:rsidTr="00E91E2B">
        <w:tc>
          <w:tcPr>
            <w:tcW w:w="900" w:type="dxa"/>
          </w:tcPr>
          <w:p w:rsidR="00E91E2B" w:rsidRPr="00E91E2B" w:rsidRDefault="00E91E2B" w:rsidP="00E91E2B">
            <w:pPr>
              <w:spacing w:before="40" w:after="40"/>
              <w:rPr>
                <w:rFonts w:cs="Arial"/>
                <w:sz w:val="20"/>
                <w:szCs w:val="20"/>
              </w:rPr>
            </w:pPr>
            <w:r w:rsidRPr="00E91E2B">
              <w:rPr>
                <w:rFonts w:cs="Arial"/>
                <w:sz w:val="20"/>
                <w:szCs w:val="20"/>
              </w:rPr>
              <w:t>IM</w:t>
            </w:r>
          </w:p>
        </w:tc>
        <w:tc>
          <w:tcPr>
            <w:tcW w:w="3240" w:type="dxa"/>
          </w:tcPr>
          <w:p w:rsidR="00E91E2B" w:rsidRPr="00E91E2B" w:rsidRDefault="00E91E2B" w:rsidP="00E91E2B">
            <w:pPr>
              <w:spacing w:before="40" w:after="40"/>
              <w:rPr>
                <w:rFonts w:cs="Arial"/>
                <w:sz w:val="20"/>
                <w:szCs w:val="20"/>
              </w:rPr>
            </w:pPr>
            <w:r w:rsidRPr="00E91E2B">
              <w:rPr>
                <w:rFonts w:cs="Arial"/>
                <w:sz w:val="20"/>
                <w:szCs w:val="20"/>
              </w:rPr>
              <w:t>Psychiatric inpatient event</w:t>
            </w:r>
          </w:p>
        </w:tc>
        <w:tc>
          <w:tcPr>
            <w:tcW w:w="1355" w:type="dxa"/>
          </w:tcPr>
          <w:p w:rsidR="00E91E2B" w:rsidRPr="00E91E2B" w:rsidRDefault="00E91E2B" w:rsidP="00E91E2B">
            <w:pPr>
              <w:spacing w:before="40" w:after="40"/>
              <w:jc w:val="center"/>
              <w:rPr>
                <w:rFonts w:cs="Arial"/>
                <w:sz w:val="20"/>
                <w:szCs w:val="20"/>
              </w:rPr>
            </w:pPr>
            <w:r w:rsidRPr="00E91E2B">
              <w:rPr>
                <w:rFonts w:cs="Arial"/>
                <w:sz w:val="20"/>
                <w:szCs w:val="20"/>
              </w:rPr>
              <w:t>M</w:t>
            </w:r>
          </w:p>
        </w:tc>
        <w:tc>
          <w:tcPr>
            <w:tcW w:w="3145" w:type="dxa"/>
          </w:tcPr>
          <w:p w:rsidR="00E91E2B" w:rsidRPr="00E91E2B" w:rsidRDefault="00E91E2B" w:rsidP="00E91E2B">
            <w:pPr>
              <w:spacing w:before="40" w:after="40"/>
              <w:rPr>
                <w:rFonts w:cs="Arial"/>
                <w:sz w:val="20"/>
                <w:szCs w:val="20"/>
              </w:rPr>
            </w:pPr>
            <w:r w:rsidRPr="00E91E2B">
              <w:rPr>
                <w:rFonts w:cs="Arial"/>
                <w:sz w:val="20"/>
                <w:szCs w:val="20"/>
              </w:rPr>
              <w:t>Morphology</w:t>
            </w:r>
          </w:p>
        </w:tc>
        <w:tc>
          <w:tcPr>
            <w:tcW w:w="1533" w:type="dxa"/>
          </w:tcPr>
          <w:p w:rsidR="00E91E2B" w:rsidRPr="00E91E2B" w:rsidRDefault="00E91E2B" w:rsidP="00E91E2B">
            <w:pPr>
              <w:spacing w:before="40" w:after="40"/>
              <w:jc w:val="center"/>
              <w:rPr>
                <w:rFonts w:cs="Arial"/>
                <w:sz w:val="20"/>
                <w:szCs w:val="20"/>
              </w:rPr>
            </w:pPr>
            <w:r w:rsidRPr="00E91E2B">
              <w:rPr>
                <w:rFonts w:cs="Arial"/>
                <w:sz w:val="20"/>
                <w:szCs w:val="20"/>
              </w:rPr>
              <w:t>N</w:t>
            </w:r>
          </w:p>
        </w:tc>
        <w:tc>
          <w:tcPr>
            <w:tcW w:w="1417" w:type="dxa"/>
          </w:tcPr>
          <w:p w:rsidR="00E91E2B" w:rsidRPr="00E91E2B" w:rsidRDefault="00E91E2B" w:rsidP="00E91E2B">
            <w:pPr>
              <w:spacing w:before="40" w:after="40"/>
              <w:jc w:val="center"/>
              <w:rPr>
                <w:rFonts w:cs="Arial"/>
                <w:sz w:val="20"/>
                <w:szCs w:val="20"/>
              </w:rPr>
            </w:pPr>
            <w:r w:rsidRPr="00E91E2B">
              <w:rPr>
                <w:rFonts w:cs="Arial"/>
                <w:sz w:val="20"/>
                <w:szCs w:val="20"/>
              </w:rPr>
              <w:t>O</w:t>
            </w:r>
          </w:p>
        </w:tc>
      </w:tr>
      <w:tr w:rsidR="00E91E2B" w:rsidRPr="00E91E2B" w:rsidTr="00E91E2B">
        <w:tc>
          <w:tcPr>
            <w:tcW w:w="900" w:type="dxa"/>
          </w:tcPr>
          <w:p w:rsidR="00E91E2B" w:rsidRPr="00E91E2B" w:rsidRDefault="00E91E2B" w:rsidP="00E91E2B">
            <w:pPr>
              <w:spacing w:before="40" w:after="40"/>
              <w:rPr>
                <w:rFonts w:cs="Arial"/>
                <w:sz w:val="20"/>
                <w:szCs w:val="20"/>
              </w:rPr>
            </w:pPr>
            <w:r w:rsidRPr="00E91E2B">
              <w:rPr>
                <w:rFonts w:cs="Arial"/>
                <w:sz w:val="20"/>
                <w:szCs w:val="20"/>
              </w:rPr>
              <w:t>IP</w:t>
            </w:r>
          </w:p>
        </w:tc>
        <w:tc>
          <w:tcPr>
            <w:tcW w:w="3240" w:type="dxa"/>
          </w:tcPr>
          <w:p w:rsidR="00E91E2B" w:rsidRPr="00E91E2B" w:rsidRDefault="00E91E2B" w:rsidP="00E91E2B">
            <w:pPr>
              <w:spacing w:before="40" w:after="40"/>
              <w:rPr>
                <w:rFonts w:cs="Arial"/>
                <w:sz w:val="20"/>
                <w:szCs w:val="20"/>
              </w:rPr>
            </w:pPr>
            <w:r w:rsidRPr="00E91E2B">
              <w:rPr>
                <w:rFonts w:cs="Arial"/>
                <w:sz w:val="20"/>
                <w:szCs w:val="20"/>
              </w:rPr>
              <w:t>Non-psychiatric inpatient event</w:t>
            </w:r>
          </w:p>
        </w:tc>
        <w:tc>
          <w:tcPr>
            <w:tcW w:w="1355" w:type="dxa"/>
          </w:tcPr>
          <w:p w:rsidR="00E91E2B" w:rsidRPr="00E91E2B" w:rsidRDefault="00E91E2B" w:rsidP="00E91E2B">
            <w:pPr>
              <w:spacing w:before="40" w:after="40"/>
              <w:jc w:val="center"/>
              <w:rPr>
                <w:rFonts w:cs="Arial"/>
                <w:sz w:val="20"/>
                <w:szCs w:val="20"/>
              </w:rPr>
            </w:pPr>
            <w:r w:rsidRPr="00E91E2B">
              <w:rPr>
                <w:rFonts w:cs="Arial"/>
                <w:sz w:val="20"/>
                <w:szCs w:val="20"/>
              </w:rPr>
              <w:t>A</w:t>
            </w:r>
          </w:p>
        </w:tc>
        <w:tc>
          <w:tcPr>
            <w:tcW w:w="3145" w:type="dxa"/>
          </w:tcPr>
          <w:p w:rsidR="00E91E2B" w:rsidRPr="00E91E2B" w:rsidRDefault="00E91E2B" w:rsidP="00E91E2B">
            <w:pPr>
              <w:spacing w:before="40" w:after="40"/>
              <w:rPr>
                <w:rFonts w:cs="Arial"/>
                <w:sz w:val="20"/>
                <w:szCs w:val="20"/>
                <w:lang w:val="en-NZ"/>
              </w:rPr>
            </w:pPr>
            <w:r w:rsidRPr="00E91E2B">
              <w:rPr>
                <w:rFonts w:cs="Arial"/>
                <w:sz w:val="20"/>
                <w:szCs w:val="20"/>
                <w:lang w:val="en-NZ"/>
              </w:rPr>
              <w:t>Principal diagnosis</w:t>
            </w:r>
          </w:p>
        </w:tc>
        <w:tc>
          <w:tcPr>
            <w:tcW w:w="1533" w:type="dxa"/>
          </w:tcPr>
          <w:p w:rsidR="00E91E2B" w:rsidRPr="00E91E2B" w:rsidRDefault="00E91E2B" w:rsidP="00E91E2B">
            <w:pPr>
              <w:spacing w:before="40" w:after="40"/>
              <w:jc w:val="center"/>
              <w:rPr>
                <w:rFonts w:cs="Arial"/>
                <w:sz w:val="20"/>
                <w:szCs w:val="20"/>
              </w:rPr>
            </w:pPr>
            <w:r w:rsidRPr="00E91E2B">
              <w:rPr>
                <w:rFonts w:cs="Arial"/>
                <w:sz w:val="20"/>
                <w:szCs w:val="20"/>
              </w:rPr>
              <w:t>1</w:t>
            </w:r>
          </w:p>
        </w:tc>
        <w:tc>
          <w:tcPr>
            <w:tcW w:w="1417" w:type="dxa"/>
          </w:tcPr>
          <w:p w:rsidR="00E91E2B" w:rsidRPr="00E91E2B" w:rsidRDefault="00E91E2B" w:rsidP="00E91E2B">
            <w:pPr>
              <w:spacing w:before="40" w:after="40"/>
              <w:jc w:val="center"/>
              <w:rPr>
                <w:rFonts w:cs="Arial"/>
                <w:sz w:val="20"/>
                <w:szCs w:val="20"/>
              </w:rPr>
            </w:pPr>
            <w:r w:rsidRPr="00E91E2B">
              <w:rPr>
                <w:rFonts w:cs="Arial"/>
                <w:sz w:val="20"/>
                <w:szCs w:val="20"/>
              </w:rPr>
              <w:t>M</w:t>
            </w:r>
          </w:p>
        </w:tc>
      </w:tr>
      <w:tr w:rsidR="00E91E2B" w:rsidRPr="00E91E2B" w:rsidTr="00E91E2B">
        <w:tc>
          <w:tcPr>
            <w:tcW w:w="900" w:type="dxa"/>
          </w:tcPr>
          <w:p w:rsidR="00E91E2B" w:rsidRPr="00E91E2B" w:rsidRDefault="00E91E2B" w:rsidP="00E91E2B">
            <w:pPr>
              <w:spacing w:before="40" w:after="40"/>
              <w:rPr>
                <w:rFonts w:cs="Arial"/>
                <w:sz w:val="20"/>
                <w:szCs w:val="20"/>
              </w:rPr>
            </w:pPr>
            <w:r w:rsidRPr="00E91E2B">
              <w:rPr>
                <w:rFonts w:cs="Arial"/>
                <w:sz w:val="20"/>
                <w:szCs w:val="20"/>
              </w:rPr>
              <w:t>IP</w:t>
            </w:r>
          </w:p>
        </w:tc>
        <w:tc>
          <w:tcPr>
            <w:tcW w:w="3240" w:type="dxa"/>
          </w:tcPr>
          <w:p w:rsidR="00E91E2B" w:rsidRPr="00E91E2B" w:rsidRDefault="00E91E2B" w:rsidP="00E91E2B">
            <w:pPr>
              <w:spacing w:before="40" w:after="40"/>
              <w:rPr>
                <w:rFonts w:cs="Arial"/>
                <w:sz w:val="20"/>
                <w:szCs w:val="20"/>
              </w:rPr>
            </w:pPr>
            <w:r w:rsidRPr="00E91E2B">
              <w:rPr>
                <w:rFonts w:cs="Arial"/>
                <w:sz w:val="20"/>
                <w:szCs w:val="20"/>
              </w:rPr>
              <w:t xml:space="preserve">Non-psychiatric inpatient event </w:t>
            </w:r>
          </w:p>
        </w:tc>
        <w:tc>
          <w:tcPr>
            <w:tcW w:w="1355" w:type="dxa"/>
          </w:tcPr>
          <w:p w:rsidR="00E91E2B" w:rsidRPr="00E91E2B" w:rsidRDefault="00E91E2B" w:rsidP="00E91E2B">
            <w:pPr>
              <w:spacing w:before="40" w:after="40"/>
              <w:jc w:val="center"/>
              <w:rPr>
                <w:rFonts w:cs="Arial"/>
                <w:sz w:val="20"/>
                <w:szCs w:val="20"/>
              </w:rPr>
            </w:pPr>
            <w:r w:rsidRPr="00E91E2B">
              <w:rPr>
                <w:rFonts w:cs="Arial"/>
                <w:sz w:val="20"/>
                <w:szCs w:val="20"/>
              </w:rPr>
              <w:t>B</w:t>
            </w:r>
          </w:p>
        </w:tc>
        <w:tc>
          <w:tcPr>
            <w:tcW w:w="3145" w:type="dxa"/>
          </w:tcPr>
          <w:p w:rsidR="00E91E2B" w:rsidRPr="00E91E2B" w:rsidRDefault="00E91E2B" w:rsidP="00E91E2B">
            <w:pPr>
              <w:spacing w:before="40" w:after="40"/>
              <w:rPr>
                <w:rFonts w:cs="Arial"/>
                <w:sz w:val="20"/>
                <w:szCs w:val="20"/>
              </w:rPr>
            </w:pPr>
            <w:r w:rsidRPr="00E91E2B">
              <w:rPr>
                <w:rFonts w:cs="Arial"/>
                <w:sz w:val="20"/>
                <w:szCs w:val="20"/>
              </w:rPr>
              <w:t>Other relevant diagnosis</w:t>
            </w:r>
          </w:p>
        </w:tc>
        <w:tc>
          <w:tcPr>
            <w:tcW w:w="1533" w:type="dxa"/>
          </w:tcPr>
          <w:p w:rsidR="00E91E2B" w:rsidRPr="00E91E2B" w:rsidRDefault="00E91E2B" w:rsidP="00E91E2B">
            <w:pPr>
              <w:spacing w:before="40" w:after="40"/>
              <w:jc w:val="center"/>
              <w:rPr>
                <w:rFonts w:cs="Arial"/>
                <w:sz w:val="20"/>
                <w:szCs w:val="20"/>
              </w:rPr>
            </w:pPr>
            <w:r w:rsidRPr="00E91E2B">
              <w:rPr>
                <w:rFonts w:cs="Arial"/>
                <w:sz w:val="20"/>
                <w:szCs w:val="20"/>
              </w:rPr>
              <w:t>N</w:t>
            </w:r>
          </w:p>
        </w:tc>
        <w:tc>
          <w:tcPr>
            <w:tcW w:w="1417" w:type="dxa"/>
          </w:tcPr>
          <w:p w:rsidR="00E91E2B" w:rsidRPr="00E91E2B" w:rsidRDefault="00E91E2B" w:rsidP="00E91E2B">
            <w:pPr>
              <w:spacing w:before="40" w:after="40"/>
              <w:jc w:val="center"/>
              <w:rPr>
                <w:rFonts w:cs="Arial"/>
                <w:sz w:val="20"/>
                <w:szCs w:val="20"/>
              </w:rPr>
            </w:pPr>
            <w:r w:rsidRPr="00E91E2B">
              <w:rPr>
                <w:rFonts w:cs="Arial"/>
                <w:sz w:val="20"/>
                <w:szCs w:val="20"/>
              </w:rPr>
              <w:t>O</w:t>
            </w:r>
          </w:p>
        </w:tc>
      </w:tr>
      <w:tr w:rsidR="00E91E2B" w:rsidRPr="00E91E2B" w:rsidTr="00E91E2B">
        <w:tc>
          <w:tcPr>
            <w:tcW w:w="900" w:type="dxa"/>
          </w:tcPr>
          <w:p w:rsidR="00E91E2B" w:rsidRPr="00E91E2B" w:rsidRDefault="00E91E2B" w:rsidP="00E91E2B">
            <w:pPr>
              <w:spacing w:before="40" w:after="40"/>
              <w:rPr>
                <w:rFonts w:cs="Arial"/>
                <w:sz w:val="20"/>
                <w:szCs w:val="20"/>
              </w:rPr>
            </w:pPr>
            <w:r w:rsidRPr="00E91E2B">
              <w:rPr>
                <w:rFonts w:cs="Arial"/>
                <w:sz w:val="20"/>
                <w:szCs w:val="20"/>
              </w:rPr>
              <w:t>IP</w:t>
            </w:r>
          </w:p>
        </w:tc>
        <w:tc>
          <w:tcPr>
            <w:tcW w:w="3240" w:type="dxa"/>
          </w:tcPr>
          <w:p w:rsidR="00E91E2B" w:rsidRPr="00E91E2B" w:rsidRDefault="00E91E2B" w:rsidP="00E91E2B">
            <w:pPr>
              <w:spacing w:before="40" w:after="40"/>
              <w:rPr>
                <w:rFonts w:cs="Arial"/>
                <w:sz w:val="20"/>
                <w:szCs w:val="20"/>
              </w:rPr>
            </w:pPr>
            <w:r w:rsidRPr="00E91E2B">
              <w:rPr>
                <w:rFonts w:cs="Arial"/>
                <w:sz w:val="20"/>
                <w:szCs w:val="20"/>
              </w:rPr>
              <w:t>Non-psychiatric inpatient event</w:t>
            </w:r>
          </w:p>
        </w:tc>
        <w:tc>
          <w:tcPr>
            <w:tcW w:w="1355" w:type="dxa"/>
          </w:tcPr>
          <w:p w:rsidR="00E91E2B" w:rsidRPr="00E91E2B" w:rsidRDefault="00E91E2B" w:rsidP="00E91E2B">
            <w:pPr>
              <w:spacing w:before="40" w:after="40"/>
              <w:jc w:val="center"/>
              <w:rPr>
                <w:rFonts w:cs="Arial"/>
                <w:sz w:val="20"/>
                <w:szCs w:val="20"/>
              </w:rPr>
            </w:pPr>
            <w:r w:rsidRPr="00E91E2B">
              <w:rPr>
                <w:rFonts w:cs="Arial"/>
                <w:sz w:val="20"/>
                <w:szCs w:val="20"/>
              </w:rPr>
              <w:t>E</w:t>
            </w:r>
          </w:p>
        </w:tc>
        <w:tc>
          <w:tcPr>
            <w:tcW w:w="3145" w:type="dxa"/>
          </w:tcPr>
          <w:p w:rsidR="00E91E2B" w:rsidRPr="00E91E2B" w:rsidRDefault="00E91E2B" w:rsidP="00E91E2B">
            <w:pPr>
              <w:spacing w:before="40" w:after="40"/>
              <w:rPr>
                <w:rFonts w:cs="Arial"/>
                <w:sz w:val="20"/>
                <w:szCs w:val="20"/>
              </w:rPr>
            </w:pPr>
            <w:r w:rsidRPr="00E91E2B">
              <w:rPr>
                <w:rFonts w:cs="Arial"/>
                <w:sz w:val="20"/>
                <w:szCs w:val="20"/>
              </w:rPr>
              <w:t>E-code (External cause of injury)</w:t>
            </w:r>
          </w:p>
        </w:tc>
        <w:tc>
          <w:tcPr>
            <w:tcW w:w="1533" w:type="dxa"/>
          </w:tcPr>
          <w:p w:rsidR="00E91E2B" w:rsidRPr="00E91E2B" w:rsidRDefault="00E91E2B" w:rsidP="00E91E2B">
            <w:pPr>
              <w:spacing w:before="40" w:after="40"/>
              <w:jc w:val="center"/>
              <w:rPr>
                <w:rFonts w:cs="Arial"/>
                <w:sz w:val="20"/>
                <w:szCs w:val="20"/>
              </w:rPr>
            </w:pPr>
            <w:r w:rsidRPr="00E91E2B">
              <w:rPr>
                <w:rFonts w:cs="Arial"/>
                <w:sz w:val="20"/>
                <w:szCs w:val="20"/>
              </w:rPr>
              <w:t>N</w:t>
            </w:r>
          </w:p>
        </w:tc>
        <w:tc>
          <w:tcPr>
            <w:tcW w:w="1417" w:type="dxa"/>
          </w:tcPr>
          <w:p w:rsidR="00E91E2B" w:rsidRPr="00E91E2B" w:rsidRDefault="00E91E2B" w:rsidP="00E91E2B">
            <w:pPr>
              <w:spacing w:before="40" w:after="40"/>
              <w:jc w:val="center"/>
              <w:rPr>
                <w:rFonts w:cs="Arial"/>
                <w:sz w:val="20"/>
                <w:szCs w:val="20"/>
              </w:rPr>
            </w:pPr>
            <w:r w:rsidRPr="00E91E2B">
              <w:rPr>
                <w:rFonts w:cs="Arial"/>
                <w:sz w:val="20"/>
                <w:szCs w:val="20"/>
              </w:rPr>
              <w:t>O</w:t>
            </w:r>
          </w:p>
        </w:tc>
      </w:tr>
      <w:tr w:rsidR="00E91E2B" w:rsidRPr="00E91E2B" w:rsidTr="00E91E2B">
        <w:tc>
          <w:tcPr>
            <w:tcW w:w="900" w:type="dxa"/>
          </w:tcPr>
          <w:p w:rsidR="00E91E2B" w:rsidRPr="00E91E2B" w:rsidRDefault="00E91E2B" w:rsidP="00E91E2B">
            <w:pPr>
              <w:spacing w:before="40" w:after="40"/>
              <w:rPr>
                <w:rFonts w:cs="Arial"/>
                <w:sz w:val="20"/>
                <w:szCs w:val="20"/>
              </w:rPr>
            </w:pPr>
            <w:r w:rsidRPr="00E91E2B">
              <w:rPr>
                <w:rFonts w:cs="Arial"/>
                <w:sz w:val="20"/>
                <w:szCs w:val="20"/>
              </w:rPr>
              <w:t>IP</w:t>
            </w:r>
          </w:p>
        </w:tc>
        <w:tc>
          <w:tcPr>
            <w:tcW w:w="3240" w:type="dxa"/>
          </w:tcPr>
          <w:p w:rsidR="00E91E2B" w:rsidRPr="00E91E2B" w:rsidRDefault="00E91E2B" w:rsidP="00E91E2B">
            <w:pPr>
              <w:spacing w:before="40" w:after="40"/>
              <w:rPr>
                <w:rFonts w:cs="Arial"/>
                <w:sz w:val="20"/>
                <w:szCs w:val="20"/>
              </w:rPr>
            </w:pPr>
            <w:r w:rsidRPr="00E91E2B">
              <w:rPr>
                <w:rFonts w:cs="Arial"/>
                <w:sz w:val="20"/>
                <w:szCs w:val="20"/>
              </w:rPr>
              <w:t>Non-psychiatric inpatient event</w:t>
            </w:r>
          </w:p>
        </w:tc>
        <w:tc>
          <w:tcPr>
            <w:tcW w:w="1355" w:type="dxa"/>
          </w:tcPr>
          <w:p w:rsidR="00E91E2B" w:rsidRPr="00E91E2B" w:rsidRDefault="00E91E2B" w:rsidP="00E91E2B">
            <w:pPr>
              <w:spacing w:before="40" w:after="40"/>
              <w:jc w:val="center"/>
              <w:rPr>
                <w:rFonts w:cs="Arial"/>
                <w:sz w:val="20"/>
                <w:szCs w:val="20"/>
              </w:rPr>
            </w:pPr>
            <w:r w:rsidRPr="00E91E2B">
              <w:rPr>
                <w:rFonts w:cs="Arial"/>
                <w:sz w:val="20"/>
                <w:szCs w:val="20"/>
              </w:rPr>
              <w:t>O</w:t>
            </w:r>
          </w:p>
        </w:tc>
        <w:tc>
          <w:tcPr>
            <w:tcW w:w="3145" w:type="dxa"/>
          </w:tcPr>
          <w:p w:rsidR="00E91E2B" w:rsidRPr="00E91E2B" w:rsidRDefault="00E91E2B" w:rsidP="00E91E2B">
            <w:pPr>
              <w:spacing w:before="40" w:after="40"/>
              <w:rPr>
                <w:rFonts w:cs="Arial"/>
                <w:sz w:val="20"/>
                <w:szCs w:val="20"/>
              </w:rPr>
            </w:pPr>
            <w:r w:rsidRPr="00E91E2B">
              <w:rPr>
                <w:rFonts w:cs="Arial"/>
                <w:sz w:val="20"/>
                <w:szCs w:val="20"/>
              </w:rPr>
              <w:t>Operation / Procedure</w:t>
            </w:r>
          </w:p>
        </w:tc>
        <w:tc>
          <w:tcPr>
            <w:tcW w:w="1533" w:type="dxa"/>
          </w:tcPr>
          <w:p w:rsidR="00E91E2B" w:rsidRPr="00E91E2B" w:rsidRDefault="00E91E2B" w:rsidP="00E91E2B">
            <w:pPr>
              <w:spacing w:before="40" w:after="40"/>
              <w:jc w:val="center"/>
              <w:rPr>
                <w:rFonts w:cs="Arial"/>
                <w:sz w:val="20"/>
                <w:szCs w:val="20"/>
              </w:rPr>
            </w:pPr>
            <w:r w:rsidRPr="00E91E2B">
              <w:rPr>
                <w:rFonts w:cs="Arial"/>
                <w:sz w:val="20"/>
                <w:szCs w:val="20"/>
              </w:rPr>
              <w:t>N</w:t>
            </w:r>
          </w:p>
        </w:tc>
        <w:tc>
          <w:tcPr>
            <w:tcW w:w="1417" w:type="dxa"/>
          </w:tcPr>
          <w:p w:rsidR="00E91E2B" w:rsidRPr="00E91E2B" w:rsidRDefault="00E91E2B" w:rsidP="00E91E2B">
            <w:pPr>
              <w:spacing w:before="40" w:after="40"/>
              <w:jc w:val="center"/>
              <w:rPr>
                <w:rFonts w:cs="Arial"/>
                <w:sz w:val="20"/>
                <w:szCs w:val="20"/>
              </w:rPr>
            </w:pPr>
            <w:r w:rsidRPr="00E91E2B">
              <w:rPr>
                <w:rFonts w:cs="Arial"/>
                <w:sz w:val="20"/>
                <w:szCs w:val="20"/>
              </w:rPr>
              <w:t>O</w:t>
            </w:r>
          </w:p>
        </w:tc>
      </w:tr>
      <w:tr w:rsidR="00E91E2B" w:rsidRPr="00E91E2B" w:rsidTr="00E91E2B">
        <w:tc>
          <w:tcPr>
            <w:tcW w:w="900" w:type="dxa"/>
          </w:tcPr>
          <w:p w:rsidR="00E91E2B" w:rsidRPr="00E91E2B" w:rsidRDefault="00E91E2B" w:rsidP="00E91E2B">
            <w:pPr>
              <w:spacing w:before="40" w:after="40"/>
              <w:rPr>
                <w:rFonts w:cs="Arial"/>
                <w:sz w:val="20"/>
                <w:szCs w:val="20"/>
              </w:rPr>
            </w:pPr>
            <w:r w:rsidRPr="00E91E2B">
              <w:rPr>
                <w:rFonts w:cs="Arial"/>
                <w:sz w:val="20"/>
                <w:szCs w:val="20"/>
              </w:rPr>
              <w:t>IP</w:t>
            </w:r>
          </w:p>
        </w:tc>
        <w:tc>
          <w:tcPr>
            <w:tcW w:w="3240" w:type="dxa"/>
          </w:tcPr>
          <w:p w:rsidR="00E91E2B" w:rsidRPr="00E91E2B" w:rsidRDefault="00E91E2B" w:rsidP="00E91E2B">
            <w:pPr>
              <w:spacing w:before="40" w:after="40"/>
              <w:rPr>
                <w:rFonts w:cs="Arial"/>
                <w:sz w:val="20"/>
                <w:szCs w:val="20"/>
              </w:rPr>
            </w:pPr>
            <w:r w:rsidRPr="00E91E2B">
              <w:rPr>
                <w:rFonts w:cs="Arial"/>
                <w:sz w:val="20"/>
                <w:szCs w:val="20"/>
              </w:rPr>
              <w:t>Non-psychiatric inpatient event</w:t>
            </w:r>
          </w:p>
        </w:tc>
        <w:tc>
          <w:tcPr>
            <w:tcW w:w="1355" w:type="dxa"/>
          </w:tcPr>
          <w:p w:rsidR="00E91E2B" w:rsidRPr="00E91E2B" w:rsidRDefault="00E91E2B" w:rsidP="00E91E2B">
            <w:pPr>
              <w:spacing w:before="40" w:after="40"/>
              <w:jc w:val="center"/>
              <w:rPr>
                <w:rFonts w:cs="Arial"/>
                <w:sz w:val="20"/>
                <w:szCs w:val="20"/>
              </w:rPr>
            </w:pPr>
            <w:r w:rsidRPr="00E91E2B">
              <w:rPr>
                <w:rFonts w:cs="Arial"/>
                <w:sz w:val="20"/>
                <w:szCs w:val="20"/>
              </w:rPr>
              <w:t>M</w:t>
            </w:r>
          </w:p>
        </w:tc>
        <w:tc>
          <w:tcPr>
            <w:tcW w:w="3145" w:type="dxa"/>
          </w:tcPr>
          <w:p w:rsidR="00E91E2B" w:rsidRPr="00E91E2B" w:rsidRDefault="00E91E2B" w:rsidP="00E91E2B">
            <w:pPr>
              <w:spacing w:before="40" w:after="40"/>
              <w:rPr>
                <w:rFonts w:cs="Arial"/>
                <w:sz w:val="20"/>
                <w:szCs w:val="20"/>
              </w:rPr>
            </w:pPr>
            <w:r w:rsidRPr="00E91E2B">
              <w:rPr>
                <w:rFonts w:cs="Arial"/>
                <w:sz w:val="20"/>
                <w:szCs w:val="20"/>
              </w:rPr>
              <w:t>Morphology</w:t>
            </w:r>
          </w:p>
        </w:tc>
        <w:tc>
          <w:tcPr>
            <w:tcW w:w="1533" w:type="dxa"/>
          </w:tcPr>
          <w:p w:rsidR="00E91E2B" w:rsidRPr="00E91E2B" w:rsidRDefault="00E91E2B" w:rsidP="00E91E2B">
            <w:pPr>
              <w:spacing w:before="40" w:after="40"/>
              <w:jc w:val="center"/>
              <w:rPr>
                <w:rFonts w:cs="Arial"/>
                <w:sz w:val="20"/>
                <w:szCs w:val="20"/>
              </w:rPr>
            </w:pPr>
            <w:r w:rsidRPr="00E91E2B">
              <w:rPr>
                <w:rFonts w:cs="Arial"/>
                <w:sz w:val="20"/>
                <w:szCs w:val="20"/>
              </w:rPr>
              <w:t>N</w:t>
            </w:r>
          </w:p>
        </w:tc>
        <w:tc>
          <w:tcPr>
            <w:tcW w:w="1417" w:type="dxa"/>
          </w:tcPr>
          <w:p w:rsidR="00E91E2B" w:rsidRPr="00E91E2B" w:rsidRDefault="00E91E2B" w:rsidP="00E91E2B">
            <w:pPr>
              <w:spacing w:before="40" w:after="40"/>
              <w:jc w:val="center"/>
              <w:rPr>
                <w:rFonts w:cs="Arial"/>
                <w:sz w:val="20"/>
                <w:szCs w:val="20"/>
              </w:rPr>
            </w:pPr>
            <w:r w:rsidRPr="00E91E2B">
              <w:rPr>
                <w:rFonts w:cs="Arial"/>
                <w:sz w:val="20"/>
                <w:szCs w:val="20"/>
              </w:rPr>
              <w:t>O</w:t>
            </w:r>
          </w:p>
        </w:tc>
      </w:tr>
    </w:tbl>
    <w:p w:rsidR="00E91E2B" w:rsidRPr="00E91E2B" w:rsidRDefault="00E91E2B" w:rsidP="00E91E2B">
      <w:pPr>
        <w:widowControl w:val="0"/>
        <w:tabs>
          <w:tab w:val="left" w:pos="90"/>
          <w:tab w:val="left" w:pos="1970"/>
        </w:tabs>
        <w:autoSpaceDE w:val="0"/>
        <w:autoSpaceDN w:val="0"/>
        <w:adjustRightInd w:val="0"/>
        <w:spacing w:before="25"/>
        <w:rPr>
          <w:rFonts w:cs="Arial"/>
          <w:color w:val="000000"/>
          <w:szCs w:val="18"/>
        </w:rPr>
      </w:pPr>
    </w:p>
    <w:p w:rsidR="00E91E2B" w:rsidRPr="00E91E2B" w:rsidRDefault="00A40326" w:rsidP="00E91E2B">
      <w:pPr>
        <w:widowControl w:val="0"/>
        <w:tabs>
          <w:tab w:val="left" w:pos="90"/>
          <w:tab w:val="left" w:pos="1970"/>
        </w:tabs>
        <w:autoSpaceDE w:val="0"/>
        <w:autoSpaceDN w:val="0"/>
        <w:adjustRightInd w:val="0"/>
        <w:spacing w:before="25"/>
        <w:rPr>
          <w:rFonts w:cs="Arial"/>
          <w:color w:val="000000"/>
          <w:szCs w:val="18"/>
        </w:rPr>
        <w:sectPr w:rsidR="00E91E2B" w:rsidRPr="00E91E2B" w:rsidSect="00E91E2B">
          <w:pgSz w:w="16841" w:h="11899" w:orient="landscape" w:code="9"/>
          <w:pgMar w:top="1009" w:right="567" w:bottom="573" w:left="1418" w:header="720" w:footer="720" w:gutter="0"/>
          <w:cols w:space="720"/>
          <w:noEndnote/>
        </w:sectPr>
      </w:pPr>
      <w:r>
        <w:rPr>
          <w:rFonts w:cs="Arial"/>
          <w:color w:val="000000"/>
          <w:szCs w:val="18"/>
        </w:rPr>
        <w:t>* Retired 30 June 2013</w:t>
      </w:r>
    </w:p>
    <w:p w:rsidR="00E91E2B" w:rsidRPr="00E91E2B" w:rsidRDefault="00E91E2B" w:rsidP="00E91E2B">
      <w:pPr>
        <w:keepNext/>
        <w:spacing w:before="240" w:after="60"/>
        <w:outlineLvl w:val="0"/>
        <w:rPr>
          <w:b/>
          <w:kern w:val="28"/>
          <w:sz w:val="32"/>
          <w:szCs w:val="20"/>
        </w:rPr>
      </w:pPr>
      <w:bookmarkStart w:id="175" w:name="_Toc250969118"/>
      <w:bookmarkStart w:id="176" w:name="_Toc384814372"/>
      <w:r w:rsidRPr="00E91E2B">
        <w:rPr>
          <w:b/>
          <w:kern w:val="28"/>
          <w:sz w:val="32"/>
          <w:szCs w:val="20"/>
        </w:rPr>
        <w:lastRenderedPageBreak/>
        <w:t xml:space="preserve">Appendix </w:t>
      </w:r>
      <w:r w:rsidR="00E45334">
        <w:rPr>
          <w:b/>
          <w:kern w:val="28"/>
          <w:sz w:val="32"/>
          <w:szCs w:val="20"/>
        </w:rPr>
        <w:t>J</w:t>
      </w:r>
      <w:r w:rsidRPr="00E91E2B">
        <w:rPr>
          <w:b/>
          <w:kern w:val="28"/>
          <w:sz w:val="32"/>
          <w:szCs w:val="20"/>
        </w:rPr>
        <w:t>: Duplicate and overlapping event checking rules</w:t>
      </w:r>
      <w:bookmarkEnd w:id="175"/>
      <w:bookmarkEnd w:id="176"/>
    </w:p>
    <w:p w:rsidR="00E91E2B" w:rsidRPr="00E91E2B" w:rsidRDefault="00E91E2B" w:rsidP="00E91E2B">
      <w:pPr>
        <w:pBdr>
          <w:top w:val="single" w:sz="4" w:space="1" w:color="auto"/>
        </w:pBdr>
        <w:spacing w:before="240"/>
        <w:ind w:left="1797"/>
        <w:rPr>
          <w:rFonts w:ascii="Times New Roman" w:hAnsi="Times New Roman"/>
          <w:sz w:val="24"/>
        </w:rPr>
      </w:pPr>
    </w:p>
    <w:tbl>
      <w:tblPr>
        <w:tblW w:w="0" w:type="auto"/>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b/>
                <w:szCs w:val="20"/>
                <w:lang w:val="en-GB"/>
              </w:rPr>
            </w:pPr>
            <w:r w:rsidRPr="00E91E2B">
              <w:rPr>
                <w:b/>
                <w:szCs w:val="20"/>
                <w:lang w:val="en-GB"/>
              </w:rPr>
              <w:t>Fatal duplicate events</w:t>
            </w:r>
          </w:p>
        </w:tc>
        <w:tc>
          <w:tcPr>
            <w:tcW w:w="6614" w:type="dxa"/>
          </w:tcPr>
          <w:p w:rsidR="00E91E2B" w:rsidRPr="00E91E2B" w:rsidRDefault="00E91E2B" w:rsidP="00E91E2B">
            <w:pPr>
              <w:rPr>
                <w:szCs w:val="20"/>
              </w:rPr>
            </w:pPr>
            <w:r w:rsidRPr="00E91E2B">
              <w:rPr>
                <w:szCs w:val="20"/>
              </w:rPr>
              <w:t>Reject if:</w:t>
            </w:r>
          </w:p>
          <w:p w:rsidR="00E91E2B" w:rsidRPr="00E91E2B" w:rsidRDefault="00E91E2B" w:rsidP="00E91E2B">
            <w:pPr>
              <w:numPr>
                <w:ilvl w:val="0"/>
                <w:numId w:val="21"/>
              </w:numPr>
              <w:rPr>
                <w:szCs w:val="20"/>
              </w:rPr>
            </w:pPr>
            <w:r w:rsidRPr="00E91E2B">
              <w:rPr>
                <w:szCs w:val="20"/>
              </w:rPr>
              <w:t>the same key fields exist.</w:t>
            </w:r>
          </w:p>
          <w:p w:rsidR="00E91E2B" w:rsidRPr="00E91E2B" w:rsidRDefault="00E91E2B" w:rsidP="00E91E2B">
            <w:pPr>
              <w:numPr>
                <w:ilvl w:val="0"/>
                <w:numId w:val="21"/>
              </w:numPr>
              <w:rPr>
                <w:szCs w:val="20"/>
              </w:rPr>
            </w:pPr>
            <w:r w:rsidRPr="00E91E2B">
              <w:rPr>
                <w:szCs w:val="20"/>
              </w:rPr>
              <w:t>master_hcu_id, Event type, and Event start and end dates are all the same, facility is different, and Length of stay is greater than zero days.</w:t>
            </w:r>
          </w:p>
          <w:p w:rsidR="00E91E2B" w:rsidRPr="00E91E2B" w:rsidRDefault="00E91E2B" w:rsidP="00E91E2B">
            <w:pPr>
              <w:numPr>
                <w:ilvl w:val="0"/>
                <w:numId w:val="21"/>
              </w:numPr>
              <w:rPr>
                <w:szCs w:val="20"/>
              </w:rPr>
            </w:pPr>
            <w:r w:rsidRPr="00E91E2B">
              <w:rPr>
                <w:szCs w:val="20"/>
              </w:rPr>
              <w:t>master_hcu_id, Facility, and the Event start and end dates are all the same, Event types are different, and Length of stay is greater than zero days.</w:t>
            </w:r>
          </w:p>
        </w:tc>
      </w:tr>
    </w:tbl>
    <w:p w:rsidR="00E91E2B" w:rsidRPr="00E91E2B" w:rsidRDefault="00E91E2B" w:rsidP="00E91E2B">
      <w:pPr>
        <w:pBdr>
          <w:top w:val="single" w:sz="4" w:space="1" w:color="auto"/>
        </w:pBdr>
        <w:spacing w:before="240"/>
        <w:ind w:left="1797"/>
        <w:rPr>
          <w:rFonts w:ascii="Times New Roman" w:hAnsi="Times New Roman"/>
          <w:sz w:val="24"/>
        </w:rPr>
      </w:pPr>
    </w:p>
    <w:tbl>
      <w:tblPr>
        <w:tblW w:w="0" w:type="auto"/>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b/>
                <w:szCs w:val="20"/>
                <w:lang w:val="en-GB"/>
              </w:rPr>
            </w:pPr>
            <w:r w:rsidRPr="00E91E2B">
              <w:rPr>
                <w:b/>
                <w:szCs w:val="20"/>
                <w:lang w:val="en-GB"/>
              </w:rPr>
              <w:t>Warnings</w:t>
            </w:r>
          </w:p>
        </w:tc>
        <w:tc>
          <w:tcPr>
            <w:tcW w:w="6614" w:type="dxa"/>
          </w:tcPr>
          <w:p w:rsidR="00E91E2B" w:rsidRPr="00E91E2B" w:rsidRDefault="00E91E2B" w:rsidP="00E91E2B">
            <w:pPr>
              <w:rPr>
                <w:szCs w:val="20"/>
              </w:rPr>
            </w:pPr>
            <w:r w:rsidRPr="00E91E2B">
              <w:rPr>
                <w:szCs w:val="20"/>
              </w:rPr>
              <w:t>Generate warning if:</w:t>
            </w:r>
          </w:p>
          <w:p w:rsidR="00E91E2B" w:rsidRPr="00E91E2B" w:rsidRDefault="00E91E2B" w:rsidP="00E91E2B">
            <w:pPr>
              <w:numPr>
                <w:ilvl w:val="0"/>
                <w:numId w:val="22"/>
              </w:numPr>
              <w:rPr>
                <w:szCs w:val="20"/>
              </w:rPr>
            </w:pPr>
            <w:r w:rsidRPr="00E91E2B">
              <w:rPr>
                <w:szCs w:val="20"/>
              </w:rPr>
              <w:t>master_hcu_id, Facility, Event start and end dates, and Event type are all the same, and Length of stay of both events is zero.</w:t>
            </w:r>
          </w:p>
        </w:tc>
      </w:tr>
    </w:tbl>
    <w:p w:rsidR="00E91E2B" w:rsidRPr="00E91E2B" w:rsidRDefault="00E91E2B" w:rsidP="00E91E2B">
      <w:pPr>
        <w:pBdr>
          <w:top w:val="single" w:sz="4" w:space="1" w:color="auto"/>
        </w:pBdr>
        <w:spacing w:before="240"/>
        <w:ind w:left="1797"/>
        <w:rPr>
          <w:rFonts w:ascii="Times New Roman" w:hAnsi="Times New Roman"/>
          <w:sz w:val="24"/>
        </w:rPr>
      </w:pPr>
    </w:p>
    <w:tbl>
      <w:tblPr>
        <w:tblW w:w="0" w:type="auto"/>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b/>
                <w:szCs w:val="20"/>
                <w:lang w:val="en-GB"/>
              </w:rPr>
            </w:pPr>
            <w:r w:rsidRPr="00E91E2B">
              <w:rPr>
                <w:b/>
                <w:szCs w:val="20"/>
                <w:lang w:val="en-GB"/>
              </w:rPr>
              <w:t>Fatal overlapping events</w:t>
            </w:r>
          </w:p>
        </w:tc>
        <w:tc>
          <w:tcPr>
            <w:tcW w:w="6614" w:type="dxa"/>
          </w:tcPr>
          <w:p w:rsidR="00E91E2B" w:rsidRPr="00E91E2B" w:rsidRDefault="00E91E2B" w:rsidP="00E91E2B">
            <w:pPr>
              <w:rPr>
                <w:szCs w:val="20"/>
              </w:rPr>
            </w:pPr>
            <w:r w:rsidRPr="00E91E2B">
              <w:rPr>
                <w:szCs w:val="20"/>
              </w:rPr>
              <w:t>Reject if:</w:t>
            </w:r>
          </w:p>
          <w:p w:rsidR="00E91E2B" w:rsidRPr="00E91E2B" w:rsidRDefault="00E91E2B" w:rsidP="00E91E2B">
            <w:pPr>
              <w:numPr>
                <w:ilvl w:val="0"/>
                <w:numId w:val="22"/>
              </w:numPr>
              <w:rPr>
                <w:szCs w:val="20"/>
              </w:rPr>
            </w:pPr>
            <w:r w:rsidRPr="00E91E2B">
              <w:rPr>
                <w:szCs w:val="20"/>
              </w:rPr>
              <w:t>master_hcu_id, Facility, Event start date, and Event type are all the same; and Length of stay of both events is greater than zero.</w:t>
            </w:r>
          </w:p>
          <w:p w:rsidR="00E91E2B" w:rsidRPr="00E91E2B" w:rsidRDefault="00E91E2B" w:rsidP="00E91E2B">
            <w:pPr>
              <w:numPr>
                <w:ilvl w:val="0"/>
                <w:numId w:val="22"/>
              </w:numPr>
              <w:rPr>
                <w:szCs w:val="20"/>
              </w:rPr>
            </w:pPr>
            <w:r w:rsidRPr="00E91E2B">
              <w:rPr>
                <w:szCs w:val="20"/>
              </w:rPr>
              <w:t>master_hcu_id, Facility, and Event type (not “IM”) are all the same; Event start date of one event is between the Event start and end dates of the other event; and Length of stay of both events is greater than zero.</w:t>
            </w:r>
          </w:p>
          <w:p w:rsidR="00E91E2B" w:rsidRPr="00E91E2B" w:rsidRDefault="00E91E2B" w:rsidP="00E91E2B">
            <w:pPr>
              <w:numPr>
                <w:ilvl w:val="0"/>
                <w:numId w:val="22"/>
              </w:numPr>
              <w:rPr>
                <w:szCs w:val="20"/>
              </w:rPr>
            </w:pPr>
            <w:r w:rsidRPr="00E91E2B">
              <w:rPr>
                <w:szCs w:val="20"/>
              </w:rPr>
              <w:t>master_hcu_id, Facility, and Event start date are all the same; Event types are different (not “IM”); and Length of stay of each event is greater than zero.</w:t>
            </w:r>
          </w:p>
          <w:p w:rsidR="00E91E2B" w:rsidRPr="00E91E2B" w:rsidRDefault="00E91E2B" w:rsidP="00E91E2B">
            <w:pPr>
              <w:numPr>
                <w:ilvl w:val="0"/>
                <w:numId w:val="22"/>
              </w:numPr>
              <w:rPr>
                <w:szCs w:val="20"/>
              </w:rPr>
            </w:pPr>
            <w:r w:rsidRPr="00E91E2B">
              <w:rPr>
                <w:szCs w:val="20"/>
              </w:rPr>
              <w:t>master_hcu_id, Event start date, and Event type (not “IM”) are the same; Facilities are different; and Length of stay of each event is greater than zero.</w:t>
            </w:r>
          </w:p>
          <w:p w:rsidR="00E91E2B" w:rsidRPr="00E91E2B" w:rsidRDefault="00E91E2B" w:rsidP="00E91E2B">
            <w:pPr>
              <w:numPr>
                <w:ilvl w:val="0"/>
                <w:numId w:val="22"/>
              </w:numPr>
              <w:rPr>
                <w:szCs w:val="20"/>
              </w:rPr>
            </w:pPr>
            <w:r w:rsidRPr="00E91E2B">
              <w:rPr>
                <w:szCs w:val="20"/>
              </w:rPr>
              <w:t>master_hcu_id is the same; Facilities and Event types are different (Event types not “IM”); Event start date of one event is between Event start and end dates of the other event; and Length of stay of each event is greater than zero.</w:t>
            </w:r>
          </w:p>
        </w:tc>
      </w:tr>
    </w:tbl>
    <w:p w:rsidR="00E91E2B" w:rsidRPr="00E91E2B" w:rsidRDefault="00E91E2B" w:rsidP="00E91E2B">
      <w:pPr>
        <w:pBdr>
          <w:top w:val="single" w:sz="4" w:space="1" w:color="auto"/>
        </w:pBdr>
        <w:spacing w:before="240"/>
        <w:ind w:left="1797"/>
        <w:rPr>
          <w:rFonts w:ascii="Times New Roman" w:hAnsi="Times New Roman"/>
          <w:sz w:val="24"/>
        </w:rPr>
      </w:pPr>
    </w:p>
    <w:tbl>
      <w:tblPr>
        <w:tblW w:w="0" w:type="auto"/>
        <w:tblLook w:val="0000" w:firstRow="0" w:lastRow="0" w:firstColumn="0" w:lastColumn="0" w:noHBand="0" w:noVBand="0"/>
      </w:tblPr>
      <w:tblGrid>
        <w:gridCol w:w="1908"/>
        <w:gridCol w:w="6614"/>
      </w:tblGrid>
      <w:tr w:rsidR="00E91E2B" w:rsidRPr="00E91E2B" w:rsidTr="00E91E2B">
        <w:tc>
          <w:tcPr>
            <w:tcW w:w="1908" w:type="dxa"/>
          </w:tcPr>
          <w:p w:rsidR="00E91E2B" w:rsidRPr="00E91E2B" w:rsidRDefault="00E91E2B" w:rsidP="00E91E2B">
            <w:pPr>
              <w:keepNext/>
              <w:spacing w:after="60"/>
              <w:outlineLvl w:val="2"/>
              <w:rPr>
                <w:b/>
                <w:szCs w:val="20"/>
                <w:lang w:val="en-GB"/>
              </w:rPr>
            </w:pPr>
            <w:r w:rsidRPr="00E91E2B">
              <w:rPr>
                <w:b/>
                <w:szCs w:val="20"/>
                <w:lang w:val="en-GB"/>
              </w:rPr>
              <w:t>In general (in plain English)</w:t>
            </w:r>
          </w:p>
        </w:tc>
        <w:tc>
          <w:tcPr>
            <w:tcW w:w="6614" w:type="dxa"/>
          </w:tcPr>
          <w:p w:rsidR="00E91E2B" w:rsidRPr="00E91E2B" w:rsidRDefault="00E91E2B" w:rsidP="00E91E2B">
            <w:pPr>
              <w:rPr>
                <w:szCs w:val="20"/>
              </w:rPr>
            </w:pPr>
            <w:r w:rsidRPr="00E91E2B">
              <w:rPr>
                <w:szCs w:val="20"/>
              </w:rPr>
              <w:t>A day case (Event type either ID or IP and Length of stay 0 days) may occur within an IP or IM event for the same master_hcu_id where the Length of stay is not zero.</w:t>
            </w:r>
          </w:p>
          <w:p w:rsidR="00E91E2B" w:rsidRPr="00E91E2B" w:rsidRDefault="00E91E2B" w:rsidP="00E91E2B">
            <w:pPr>
              <w:rPr>
                <w:szCs w:val="20"/>
              </w:rPr>
            </w:pPr>
          </w:p>
          <w:p w:rsidR="00E91E2B" w:rsidRPr="00E91E2B" w:rsidRDefault="00E91E2B" w:rsidP="00E91E2B">
            <w:pPr>
              <w:rPr>
                <w:szCs w:val="20"/>
              </w:rPr>
            </w:pPr>
            <w:r w:rsidRPr="00E91E2B">
              <w:rPr>
                <w:szCs w:val="20"/>
              </w:rPr>
              <w:t>Two day cases (Event type = IP and Length of stay = 0, or Event type = ID and Event start date is the same as an IP or IM event) may exist on one day for the same master_hcu_id.</w:t>
            </w:r>
          </w:p>
          <w:p w:rsidR="00E91E2B" w:rsidRPr="00E91E2B" w:rsidRDefault="00E91E2B" w:rsidP="00E91E2B">
            <w:pPr>
              <w:rPr>
                <w:szCs w:val="20"/>
              </w:rPr>
            </w:pPr>
          </w:p>
          <w:p w:rsidR="00E91E2B" w:rsidRPr="00E91E2B" w:rsidRDefault="00E91E2B" w:rsidP="00E91E2B">
            <w:pPr>
              <w:rPr>
                <w:szCs w:val="20"/>
              </w:rPr>
            </w:pPr>
            <w:r w:rsidRPr="00E91E2B">
              <w:rPr>
                <w:szCs w:val="20"/>
              </w:rPr>
              <w:t>An IP or IM event where Length of stay is greater than zero may exist within an IM event for the same master_hcu_id.</w:t>
            </w:r>
          </w:p>
          <w:p w:rsidR="00E91E2B" w:rsidRPr="00E91E2B" w:rsidRDefault="00E91E2B" w:rsidP="00E91E2B">
            <w:pPr>
              <w:rPr>
                <w:szCs w:val="20"/>
              </w:rPr>
            </w:pPr>
          </w:p>
          <w:p w:rsidR="00E91E2B" w:rsidRPr="00E91E2B" w:rsidRDefault="00E91E2B" w:rsidP="00E91E2B">
            <w:pPr>
              <w:rPr>
                <w:szCs w:val="20"/>
              </w:rPr>
            </w:pPr>
            <w:r w:rsidRPr="00E91E2B">
              <w:rPr>
                <w:szCs w:val="20"/>
              </w:rPr>
              <w:t>If Length of stay is greater than zero for both events and the Length of stay for both events for the same master_hcu_id is the same then reject.</w:t>
            </w:r>
          </w:p>
        </w:tc>
      </w:tr>
    </w:tbl>
    <w:p w:rsidR="00E91E2B" w:rsidRPr="00E91E2B" w:rsidRDefault="00E91E2B" w:rsidP="00E91E2B">
      <w:pPr>
        <w:widowControl w:val="0"/>
        <w:tabs>
          <w:tab w:val="left" w:pos="90"/>
          <w:tab w:val="left" w:pos="1970"/>
        </w:tabs>
        <w:autoSpaceDE w:val="0"/>
        <w:autoSpaceDN w:val="0"/>
        <w:adjustRightInd w:val="0"/>
        <w:spacing w:before="25"/>
        <w:rPr>
          <w:rFonts w:cs="Arial"/>
          <w:color w:val="000000"/>
          <w:szCs w:val="18"/>
        </w:rPr>
      </w:pPr>
    </w:p>
    <w:p w:rsidR="00E91E2B" w:rsidRPr="00E91E2B" w:rsidRDefault="00E91E2B" w:rsidP="00E91E2B">
      <w:pPr>
        <w:keepNext/>
        <w:spacing w:before="240" w:after="60"/>
        <w:jc w:val="both"/>
        <w:outlineLvl w:val="0"/>
        <w:rPr>
          <w:b/>
          <w:kern w:val="28"/>
          <w:sz w:val="32"/>
          <w:szCs w:val="20"/>
        </w:rPr>
      </w:pPr>
      <w:r w:rsidRPr="00E91E2B">
        <w:rPr>
          <w:rFonts w:cs="Arial"/>
          <w:b/>
          <w:color w:val="000000"/>
          <w:kern w:val="28"/>
          <w:szCs w:val="18"/>
        </w:rPr>
        <w:br w:type="page"/>
      </w:r>
      <w:bookmarkStart w:id="177" w:name="AppH"/>
      <w:bookmarkStart w:id="178" w:name="_Toc22377332"/>
      <w:bookmarkStart w:id="179" w:name="_Toc22377690"/>
      <w:bookmarkStart w:id="180" w:name="_Toc202953116"/>
      <w:bookmarkStart w:id="181" w:name="_Toc250969120"/>
      <w:r w:rsidRPr="00E91E2B">
        <w:rPr>
          <w:b/>
          <w:kern w:val="28"/>
          <w:sz w:val="32"/>
          <w:szCs w:val="20"/>
        </w:rPr>
        <w:lastRenderedPageBreak/>
        <w:t xml:space="preserve"> </w:t>
      </w:r>
      <w:bookmarkStart w:id="182" w:name="_Toc134327528"/>
      <w:bookmarkStart w:id="183" w:name="_Toc136748498"/>
      <w:bookmarkStart w:id="184" w:name="_Ref136748693"/>
      <w:bookmarkStart w:id="185" w:name="_Ref136749056"/>
      <w:bookmarkStart w:id="186" w:name="_Toc143399950"/>
      <w:bookmarkStart w:id="187" w:name="_Toc202341286"/>
      <w:bookmarkStart w:id="188" w:name="_Toc202953118"/>
      <w:bookmarkStart w:id="189" w:name="_Toc250969121"/>
      <w:bookmarkStart w:id="190" w:name="_Toc384814373"/>
      <w:bookmarkEnd w:id="177"/>
      <w:bookmarkEnd w:id="178"/>
      <w:bookmarkEnd w:id="179"/>
      <w:bookmarkEnd w:id="180"/>
      <w:bookmarkEnd w:id="181"/>
      <w:r w:rsidRPr="00E91E2B">
        <w:rPr>
          <w:b/>
          <w:kern w:val="28"/>
          <w:sz w:val="32"/>
          <w:szCs w:val="20"/>
        </w:rPr>
        <w:t xml:space="preserve">Appendix </w:t>
      </w:r>
      <w:r w:rsidR="00E45334">
        <w:rPr>
          <w:b/>
          <w:kern w:val="28"/>
          <w:sz w:val="32"/>
          <w:szCs w:val="20"/>
        </w:rPr>
        <w:t>K</w:t>
      </w:r>
      <w:r w:rsidRPr="00E91E2B">
        <w:rPr>
          <w:b/>
          <w:kern w:val="28"/>
          <w:sz w:val="32"/>
          <w:szCs w:val="20"/>
        </w:rPr>
        <w:t>: Guide for Use of NMDS Purchaser Cod</w:t>
      </w:r>
      <w:bookmarkEnd w:id="182"/>
      <w:r w:rsidRPr="00E91E2B">
        <w:rPr>
          <w:b/>
          <w:kern w:val="28"/>
          <w:sz w:val="32"/>
          <w:szCs w:val="20"/>
        </w:rPr>
        <w:t>e</w:t>
      </w:r>
      <w:bookmarkEnd w:id="183"/>
      <w:bookmarkEnd w:id="184"/>
      <w:bookmarkEnd w:id="185"/>
      <w:bookmarkEnd w:id="186"/>
      <w:bookmarkEnd w:id="187"/>
      <w:bookmarkEnd w:id="188"/>
      <w:bookmarkEnd w:id="189"/>
      <w:bookmarkEnd w:id="190"/>
    </w:p>
    <w:p w:rsidR="00E76613" w:rsidRDefault="009C6C7B" w:rsidP="00E91E2B">
      <w:pPr>
        <w:widowControl w:val="0"/>
        <w:tabs>
          <w:tab w:val="left" w:pos="90"/>
          <w:tab w:val="left" w:pos="1970"/>
        </w:tabs>
        <w:autoSpaceDE w:val="0"/>
        <w:autoSpaceDN w:val="0"/>
        <w:adjustRightInd w:val="0"/>
        <w:spacing w:before="25"/>
        <w:rPr>
          <w:rFonts w:cs="Arial"/>
          <w:color w:val="000000"/>
          <w:szCs w:val="18"/>
        </w:rPr>
        <w:sectPr w:rsidR="00E76613" w:rsidSect="00E76613">
          <w:headerReference w:type="default" r:id="rId46"/>
          <w:footerReference w:type="default" r:id="rId47"/>
          <w:headerReference w:type="first" r:id="rId48"/>
          <w:footerReference w:type="first" r:id="rId49"/>
          <w:pgSz w:w="11899" w:h="16841" w:code="9"/>
          <w:pgMar w:top="567" w:right="573" w:bottom="567" w:left="1009" w:header="720" w:footer="624" w:gutter="0"/>
          <w:cols w:space="720"/>
          <w:noEndnote/>
          <w:docGrid w:linePitch="245"/>
        </w:sectPr>
      </w:pPr>
      <w:r>
        <w:object w:dxaOrig="10723" w:dyaOrig="15825">
          <v:shape id="_x0000_i1028" type="#_x0000_t75" style="width:459pt;height:678pt" o:ole="">
            <v:imagedata r:id="rId50" o:title=""/>
          </v:shape>
          <o:OLEObject Type="Embed" ProgID="Visio.Drawing.11" ShapeID="_x0000_i1028" DrawAspect="Content" ObjectID="_1516627238" r:id="rId51"/>
        </w:object>
      </w:r>
    </w:p>
    <w:p w:rsidR="00E91E2B" w:rsidRPr="006102B6" w:rsidRDefault="00E91E2B" w:rsidP="006102B6">
      <w:pPr>
        <w:keepNext/>
        <w:spacing w:before="240" w:after="60"/>
        <w:jc w:val="both"/>
        <w:outlineLvl w:val="0"/>
        <w:rPr>
          <w:b/>
          <w:kern w:val="28"/>
          <w:sz w:val="32"/>
          <w:szCs w:val="20"/>
        </w:rPr>
      </w:pPr>
      <w:bookmarkStart w:id="191" w:name="_Toc384814374"/>
      <w:bookmarkStart w:id="192" w:name="_Toc250969122"/>
      <w:r w:rsidRPr="00E91E2B">
        <w:rPr>
          <w:b/>
          <w:kern w:val="28"/>
          <w:sz w:val="32"/>
          <w:szCs w:val="20"/>
        </w:rPr>
        <w:lastRenderedPageBreak/>
        <w:t xml:space="preserve">Appendix </w:t>
      </w:r>
      <w:r w:rsidR="00E45334">
        <w:rPr>
          <w:b/>
          <w:kern w:val="28"/>
          <w:sz w:val="32"/>
          <w:szCs w:val="20"/>
        </w:rPr>
        <w:t>L</w:t>
      </w:r>
      <w:r w:rsidRPr="00E91E2B">
        <w:rPr>
          <w:b/>
          <w:kern w:val="28"/>
          <w:sz w:val="32"/>
          <w:szCs w:val="20"/>
        </w:rPr>
        <w:t>: NMD Data Mart Data Model</w:t>
      </w:r>
      <w:bookmarkEnd w:id="191"/>
    </w:p>
    <w:p w:rsidR="00E91E2B" w:rsidRPr="00E91E2B" w:rsidRDefault="00371B3D" w:rsidP="006102B6">
      <w:pPr>
        <w:ind w:left="284"/>
        <w:rPr>
          <w:rFonts w:ascii="Times New Roman" w:hAnsi="Times New Roman"/>
          <w:sz w:val="24"/>
        </w:rPr>
      </w:pPr>
      <w:r>
        <w:rPr>
          <w:rFonts w:ascii="Times New Roman" w:hAnsi="Times New Roman"/>
          <w:noProof/>
          <w:sz w:val="24"/>
          <w:lang w:val="en-NZ" w:eastAsia="en-NZ"/>
        </w:rPr>
        <w:drawing>
          <wp:inline distT="0" distB="0" distL="0" distR="0">
            <wp:extent cx="9299575" cy="550354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9299575" cy="5503545"/>
                    </a:xfrm>
                    <a:prstGeom prst="rect">
                      <a:avLst/>
                    </a:prstGeom>
                    <a:noFill/>
                    <a:ln>
                      <a:noFill/>
                    </a:ln>
                  </pic:spPr>
                </pic:pic>
              </a:graphicData>
            </a:graphic>
          </wp:inline>
        </w:drawing>
      </w:r>
    </w:p>
    <w:p w:rsidR="00E91E2B" w:rsidRPr="00E91E2B" w:rsidRDefault="00371B3D" w:rsidP="00E91E2B">
      <w:pPr>
        <w:keepNext/>
        <w:spacing w:before="240" w:after="60"/>
        <w:jc w:val="both"/>
        <w:outlineLvl w:val="0"/>
        <w:rPr>
          <w:b/>
          <w:kern w:val="28"/>
          <w:sz w:val="32"/>
          <w:szCs w:val="20"/>
        </w:rPr>
      </w:pPr>
      <w:bookmarkStart w:id="193" w:name="_Toc285187820"/>
      <w:bookmarkStart w:id="194" w:name="_Toc294163066"/>
      <w:bookmarkStart w:id="195" w:name="_Toc384814375"/>
      <w:bookmarkEnd w:id="192"/>
      <w:r>
        <w:rPr>
          <w:rFonts w:ascii="Arial Mäori" w:hAnsi="Arial Mäori" w:cs="Arial Mäori"/>
          <w:b/>
          <w:noProof/>
          <w:kern w:val="28"/>
          <w:sz w:val="20"/>
          <w:szCs w:val="20"/>
          <w:lang w:val="en-NZ" w:eastAsia="en-NZ"/>
        </w:rPr>
        <w:lastRenderedPageBreak/>
        <mc:AlternateContent>
          <mc:Choice Requires="wpc">
            <w:drawing>
              <wp:anchor distT="0" distB="0" distL="114300" distR="114300" simplePos="0" relativeHeight="251650560" behindDoc="0" locked="0" layoutInCell="1" allowOverlap="1">
                <wp:simplePos x="0" y="0"/>
                <wp:positionH relativeFrom="column">
                  <wp:posOffset>34290</wp:posOffset>
                </wp:positionH>
                <wp:positionV relativeFrom="paragraph">
                  <wp:posOffset>466725</wp:posOffset>
                </wp:positionV>
                <wp:extent cx="9829800" cy="5334000"/>
                <wp:effectExtent l="0" t="0" r="3810" b="0"/>
                <wp:wrapSquare wrapText="bothSides"/>
                <wp:docPr id="54" name="Canvas 2"/>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17" name="Text Box 4"/>
                        <wps:cNvSpPr txBox="1">
                          <a:spLocks noChangeArrowheads="1"/>
                        </wps:cNvSpPr>
                        <wps:spPr bwMode="auto">
                          <a:xfrm>
                            <a:off x="0" y="0"/>
                            <a:ext cx="3886738" cy="4874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0D1F" w:rsidRPr="00960487" w:rsidRDefault="00150D1F"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Arrive at Emergency Department (ED), Observation Unit, Acute Assessment Unit (AAU), Short Stay Unit (SSU)</w:t>
                              </w:r>
                            </w:p>
                          </w:txbxContent>
                        </wps:txbx>
                        <wps:bodyPr rot="0" vert="horz" wrap="square" lIns="81673" tIns="40837" rIns="81673" bIns="40837" anchor="t" anchorCtr="0" upright="1">
                          <a:noAutofit/>
                        </wps:bodyPr>
                      </wps:wsp>
                      <wps:wsp>
                        <wps:cNvPr id="18" name="Text Box 5"/>
                        <wps:cNvSpPr txBox="1">
                          <a:spLocks noChangeArrowheads="1"/>
                        </wps:cNvSpPr>
                        <wps:spPr bwMode="auto">
                          <a:xfrm>
                            <a:off x="342831" y="1600048"/>
                            <a:ext cx="1943369" cy="1066952"/>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0D1F" w:rsidRPr="00960487" w:rsidRDefault="00150D1F"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Is the patient treated in ED/AAU/SSU for three hours or more (</w:t>
                              </w:r>
                              <w:r w:rsidRPr="00960487">
                                <w:rPr>
                                  <w:rFonts w:cs="Arial"/>
                                  <w:sz w:val="20"/>
                                  <w:u w:val="single"/>
                                </w:rPr>
                                <w:t>&gt;</w:t>
                              </w:r>
                              <w:r w:rsidRPr="00960487">
                                <w:rPr>
                                  <w:rFonts w:cs="Arial"/>
                                  <w:sz w:val="20"/>
                                </w:rPr>
                                <w:t>3hrs) or did they die*?</w:t>
                              </w:r>
                            </w:p>
                            <w:p w:rsidR="00150D1F" w:rsidRPr="00960487" w:rsidRDefault="00150D1F" w:rsidP="00E91E2B">
                              <w:pPr>
                                <w:pBdr>
                                  <w:top w:val="single" w:sz="4" w:space="1" w:color="auto"/>
                                  <w:left w:val="single" w:sz="4" w:space="4" w:color="auto"/>
                                  <w:bottom w:val="single" w:sz="4" w:space="1" w:color="auto"/>
                                  <w:right w:val="single" w:sz="4" w:space="4" w:color="auto"/>
                                </w:pBdr>
                                <w:jc w:val="center"/>
                                <w:rPr>
                                  <w:rFonts w:cs="Arial"/>
                                  <w:sz w:val="20"/>
                                </w:rPr>
                              </w:pPr>
                            </w:p>
                            <w:p w:rsidR="00150D1F" w:rsidRPr="00960487" w:rsidRDefault="00150D1F" w:rsidP="00E91E2B">
                              <w:pPr>
                                <w:pBdr>
                                  <w:top w:val="single" w:sz="4" w:space="1" w:color="auto"/>
                                  <w:left w:val="single" w:sz="4" w:space="4" w:color="auto"/>
                                  <w:bottom w:val="single" w:sz="4" w:space="1" w:color="auto"/>
                                  <w:right w:val="single" w:sz="4" w:space="4" w:color="auto"/>
                                </w:pBdr>
                                <w:jc w:val="center"/>
                                <w:rPr>
                                  <w:rFonts w:cs="Arial"/>
                                  <w:sz w:val="14"/>
                                  <w:szCs w:val="14"/>
                                </w:rPr>
                              </w:pPr>
                              <w:r w:rsidRPr="00960487">
                                <w:rPr>
                                  <w:rFonts w:cs="Arial"/>
                                  <w:sz w:val="14"/>
                                  <w:szCs w:val="14"/>
                                </w:rPr>
                                <w:t>*All deceased patients are to be admitted and discharged in your PMS regardless of treatment time and reported to the NMDS.</w:t>
                              </w:r>
                            </w:p>
                          </w:txbxContent>
                        </wps:txbx>
                        <wps:bodyPr rot="0" vert="horz" wrap="square" lIns="81673" tIns="40837" rIns="81673" bIns="40837" anchor="t" anchorCtr="0" upright="1">
                          <a:noAutofit/>
                        </wps:bodyPr>
                      </wps:wsp>
                      <wps:wsp>
                        <wps:cNvPr id="19" name="Line 6"/>
                        <wps:cNvCnPr/>
                        <wps:spPr bwMode="auto">
                          <a:xfrm flipV="1">
                            <a:off x="2286200" y="1828952"/>
                            <a:ext cx="685662" cy="7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 name="Text Box 7"/>
                        <wps:cNvSpPr txBox="1">
                          <a:spLocks noChangeArrowheads="1"/>
                        </wps:cNvSpPr>
                        <wps:spPr bwMode="auto">
                          <a:xfrm>
                            <a:off x="2514754" y="1600048"/>
                            <a:ext cx="517219" cy="238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0D1F" w:rsidRPr="00D473ED" w:rsidRDefault="00150D1F" w:rsidP="00E91E2B">
                              <w:pPr>
                                <w:rPr>
                                  <w:rFonts w:cs="Arial"/>
                                  <w:sz w:val="20"/>
                                </w:rPr>
                              </w:pPr>
                              <w:r w:rsidRPr="00D473ED">
                                <w:rPr>
                                  <w:rFonts w:cs="Arial"/>
                                  <w:sz w:val="20"/>
                                </w:rPr>
                                <w:t>Yes</w:t>
                              </w:r>
                            </w:p>
                          </w:txbxContent>
                        </wps:txbx>
                        <wps:bodyPr rot="0" vert="horz" wrap="square" lIns="81673" tIns="40837" rIns="81673" bIns="40837" anchor="t" anchorCtr="0" upright="1">
                          <a:noAutofit/>
                        </wps:bodyPr>
                      </wps:wsp>
                      <wps:wsp>
                        <wps:cNvPr id="21" name="Text Box 8"/>
                        <wps:cNvSpPr txBox="1">
                          <a:spLocks noChangeArrowheads="1"/>
                        </wps:cNvSpPr>
                        <wps:spPr bwMode="auto">
                          <a:xfrm>
                            <a:off x="2971861" y="2628976"/>
                            <a:ext cx="1943369" cy="770365"/>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0D1F" w:rsidRPr="00960487" w:rsidRDefault="00150D1F"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Patient discharged home, self discharged, died or transferred to another facility from your ED/AAU/SSU?</w:t>
                              </w:r>
                            </w:p>
                          </w:txbxContent>
                        </wps:txbx>
                        <wps:bodyPr rot="0" vert="horz" wrap="square" lIns="81673" tIns="40837" rIns="81673" bIns="40837" anchor="t" anchorCtr="0" upright="1">
                          <a:noAutofit/>
                        </wps:bodyPr>
                      </wps:wsp>
                      <wps:wsp>
                        <wps:cNvPr id="22" name="Text Box 9"/>
                        <wps:cNvSpPr txBox="1">
                          <a:spLocks noChangeArrowheads="1"/>
                        </wps:cNvSpPr>
                        <wps:spPr bwMode="auto">
                          <a:xfrm>
                            <a:off x="8305887" y="4114952"/>
                            <a:ext cx="1447948" cy="762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0D1F" w:rsidRPr="00370B14" w:rsidRDefault="00150D1F" w:rsidP="00E91E2B">
                              <w:pPr>
                                <w:pBdr>
                                  <w:top w:val="single" w:sz="4" w:space="1" w:color="auto"/>
                                  <w:left w:val="single" w:sz="4" w:space="4" w:color="auto"/>
                                  <w:bottom w:val="single" w:sz="4" w:space="1" w:color="auto"/>
                                  <w:right w:val="single" w:sz="4" w:space="4" w:color="auto"/>
                                </w:pBdr>
                                <w:jc w:val="center"/>
                                <w:rPr>
                                  <w:rFonts w:cs="Arial"/>
                                  <w:sz w:val="20"/>
                                </w:rPr>
                              </w:pPr>
                              <w:r w:rsidRPr="00370B14">
                                <w:rPr>
                                  <w:rFonts w:cs="Arial"/>
                                  <w:sz w:val="20"/>
                                </w:rPr>
                                <w:t xml:space="preserve">Use inpatient event end type codes starting with D, </w:t>
                              </w:r>
                              <w:r w:rsidR="00B918D5" w:rsidRPr="00370B14">
                                <w:rPr>
                                  <w:rFonts w:cs="Arial"/>
                                  <w:sz w:val="20"/>
                                </w:rPr>
                                <w:t>e.g.</w:t>
                              </w:r>
                              <w:r w:rsidRPr="00370B14">
                                <w:rPr>
                                  <w:rFonts w:cs="Arial"/>
                                  <w:sz w:val="20"/>
                                </w:rPr>
                                <w:t>, DR, DD or DT etc</w:t>
                              </w:r>
                            </w:p>
                          </w:txbxContent>
                        </wps:txbx>
                        <wps:bodyPr rot="0" vert="horz" wrap="square" lIns="81673" tIns="40837" rIns="81673" bIns="40837" anchor="t" anchorCtr="0" upright="1">
                          <a:noAutofit/>
                        </wps:bodyPr>
                      </wps:wsp>
                      <wps:wsp>
                        <wps:cNvPr id="23" name="Text Box 10"/>
                        <wps:cNvSpPr txBox="1">
                          <a:spLocks noChangeArrowheads="1"/>
                        </wps:cNvSpPr>
                        <wps:spPr bwMode="auto">
                          <a:xfrm>
                            <a:off x="342831" y="3086024"/>
                            <a:ext cx="1943369" cy="571120"/>
                          </a:xfrm>
                          <a:prstGeom prst="rect">
                            <a:avLst/>
                          </a:prstGeom>
                          <a:solidFill>
                            <a:srgbClr val="99CC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50D1F" w:rsidRPr="00960487" w:rsidRDefault="00150D1F" w:rsidP="00E91E2B">
                              <w:pPr>
                                <w:pBdr>
                                  <w:top w:val="single" w:sz="4" w:space="1" w:color="auto"/>
                                  <w:left w:val="single" w:sz="4" w:space="4" w:color="auto"/>
                                  <w:bottom w:val="single" w:sz="4" w:space="1" w:color="auto"/>
                                  <w:right w:val="single" w:sz="4" w:space="4" w:color="auto"/>
                                </w:pBdr>
                                <w:jc w:val="center"/>
                                <w:rPr>
                                  <w:rFonts w:cs="Arial"/>
                                  <w:b/>
                                </w:rPr>
                              </w:pPr>
                              <w:r w:rsidRPr="00960487">
                                <w:rPr>
                                  <w:rFonts w:cs="Arial"/>
                                  <w:b/>
                                </w:rPr>
                                <w:t>Report ED attendance to NNPAC ONLY</w:t>
                              </w:r>
                            </w:p>
                          </w:txbxContent>
                        </wps:txbx>
                        <wps:bodyPr rot="0" vert="horz" wrap="square" lIns="81673" tIns="40837" rIns="81673" bIns="40837" anchor="t" anchorCtr="0" upright="1">
                          <a:noAutofit/>
                        </wps:bodyPr>
                      </wps:wsp>
                      <wps:wsp>
                        <wps:cNvPr id="24" name="Text Box 11"/>
                        <wps:cNvSpPr txBox="1">
                          <a:spLocks noChangeArrowheads="1"/>
                        </wps:cNvSpPr>
                        <wps:spPr bwMode="auto">
                          <a:xfrm>
                            <a:off x="2971861" y="4114952"/>
                            <a:ext cx="1656686" cy="762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50D1F" w:rsidRPr="00960487" w:rsidRDefault="00150D1F"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 xml:space="preserve">Use ED event end type codes starting with E, </w:t>
                              </w:r>
                              <w:r w:rsidR="00B918D5" w:rsidRPr="00960487">
                                <w:rPr>
                                  <w:rFonts w:cs="Arial"/>
                                  <w:sz w:val="20"/>
                                </w:rPr>
                                <w:t>e.g.</w:t>
                              </w:r>
                              <w:r w:rsidRPr="00960487">
                                <w:rPr>
                                  <w:rFonts w:cs="Arial"/>
                                  <w:sz w:val="20"/>
                                </w:rPr>
                                <w:t>, ER, ED, EI, ES, EA, ET</w:t>
                              </w:r>
                            </w:p>
                          </w:txbxContent>
                        </wps:txbx>
                        <wps:bodyPr rot="0" vert="horz" wrap="square" lIns="81673" tIns="40837" rIns="81673" bIns="40837" anchor="t" anchorCtr="0" upright="1">
                          <a:noAutofit/>
                        </wps:bodyPr>
                      </wps:wsp>
                      <wps:wsp>
                        <wps:cNvPr id="25" name="Text Box 12"/>
                        <wps:cNvSpPr txBox="1">
                          <a:spLocks noChangeArrowheads="1"/>
                        </wps:cNvSpPr>
                        <wps:spPr bwMode="auto">
                          <a:xfrm>
                            <a:off x="1371984" y="2743048"/>
                            <a:ext cx="413511" cy="2760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0D1F" w:rsidRPr="00D473ED" w:rsidRDefault="00150D1F" w:rsidP="00E91E2B">
                              <w:pPr>
                                <w:rPr>
                                  <w:rFonts w:cs="Arial"/>
                                  <w:sz w:val="20"/>
                                </w:rPr>
                              </w:pPr>
                              <w:r w:rsidRPr="00D473ED">
                                <w:rPr>
                                  <w:rFonts w:cs="Arial"/>
                                  <w:sz w:val="20"/>
                                </w:rPr>
                                <w:t>No</w:t>
                              </w:r>
                            </w:p>
                          </w:txbxContent>
                        </wps:txbx>
                        <wps:bodyPr rot="0" vert="horz" wrap="square" lIns="81673" tIns="40837" rIns="81673" bIns="40837" anchor="t" anchorCtr="0" upright="1">
                          <a:noAutofit/>
                        </wps:bodyPr>
                      </wps:wsp>
                      <wps:wsp>
                        <wps:cNvPr id="26" name="Text Box 13"/>
                        <wps:cNvSpPr txBox="1">
                          <a:spLocks noChangeArrowheads="1"/>
                        </wps:cNvSpPr>
                        <wps:spPr bwMode="auto">
                          <a:xfrm>
                            <a:off x="2971861" y="1023605"/>
                            <a:ext cx="6743662" cy="913335"/>
                          </a:xfrm>
                          <a:prstGeom prst="rect">
                            <a:avLst/>
                          </a:prstGeom>
                          <a:solidFill>
                            <a:srgbClr val="99CC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50D1F" w:rsidRDefault="00150D1F" w:rsidP="00E91E2B">
                              <w:pPr>
                                <w:pBdr>
                                  <w:top w:val="single" w:sz="4" w:space="1" w:color="auto"/>
                                  <w:left w:val="single" w:sz="4" w:space="4" w:color="auto"/>
                                  <w:bottom w:val="single" w:sz="4" w:space="1" w:color="auto"/>
                                  <w:right w:val="single" w:sz="4" w:space="4" w:color="auto"/>
                                </w:pBdr>
                                <w:jc w:val="center"/>
                                <w:rPr>
                                  <w:b/>
                                  <w:sz w:val="28"/>
                                  <w:szCs w:val="28"/>
                                </w:rPr>
                              </w:pPr>
                            </w:p>
                            <w:p w:rsidR="00150D1F" w:rsidRPr="00960487" w:rsidRDefault="00150D1F" w:rsidP="00E91E2B">
                              <w:pPr>
                                <w:pBdr>
                                  <w:top w:val="single" w:sz="4" w:space="1" w:color="auto"/>
                                  <w:left w:val="single" w:sz="4" w:space="4" w:color="auto"/>
                                  <w:bottom w:val="single" w:sz="4" w:space="1" w:color="auto"/>
                                  <w:right w:val="single" w:sz="4" w:space="4" w:color="auto"/>
                                </w:pBdr>
                                <w:jc w:val="center"/>
                                <w:rPr>
                                  <w:rFonts w:cs="Arial"/>
                                  <w:b/>
                                  <w:color w:val="FF0000"/>
                                  <w:sz w:val="28"/>
                                  <w:szCs w:val="28"/>
                                </w:rPr>
                              </w:pPr>
                              <w:r w:rsidRPr="00960487">
                                <w:rPr>
                                  <w:rFonts w:cs="Arial"/>
                                  <w:b/>
                                  <w:sz w:val="28"/>
                                  <w:szCs w:val="28"/>
                                </w:rPr>
                                <w:t>Admit patient and report to both N</w:t>
                              </w:r>
                              <w:r>
                                <w:rPr>
                                  <w:rFonts w:cs="Arial"/>
                                  <w:b/>
                                  <w:sz w:val="28"/>
                                  <w:szCs w:val="28"/>
                                </w:rPr>
                                <w:t>NPAC</w:t>
                              </w:r>
                              <w:r w:rsidRPr="00960487">
                                <w:rPr>
                                  <w:rFonts w:cs="Arial"/>
                                  <w:b/>
                                  <w:sz w:val="28"/>
                                  <w:szCs w:val="28"/>
                                </w:rPr>
                                <w:t xml:space="preserve"> and N</w:t>
                              </w:r>
                              <w:r>
                                <w:rPr>
                                  <w:rFonts w:cs="Arial"/>
                                  <w:b/>
                                  <w:sz w:val="28"/>
                                  <w:szCs w:val="28"/>
                                </w:rPr>
                                <w:t>MDS</w:t>
                              </w:r>
                              <w:r w:rsidRPr="00960487">
                                <w:rPr>
                                  <w:rFonts w:cs="Arial"/>
                                  <w:b/>
                                  <w:sz w:val="28"/>
                                  <w:szCs w:val="28"/>
                                </w:rPr>
                                <w:t xml:space="preserve"> </w:t>
                              </w:r>
                            </w:p>
                          </w:txbxContent>
                        </wps:txbx>
                        <wps:bodyPr rot="0" vert="horz" wrap="square" lIns="81673" tIns="40837" rIns="81673" bIns="40837" anchor="t" anchorCtr="0" upright="1">
                          <a:noAutofit/>
                        </wps:bodyPr>
                      </wps:wsp>
                      <wps:wsp>
                        <wps:cNvPr id="27" name="Line 14"/>
                        <wps:cNvCnPr/>
                        <wps:spPr bwMode="auto">
                          <a:xfrm>
                            <a:off x="5181436" y="2514904"/>
                            <a:ext cx="419456" cy="1140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8" name="Line 15"/>
                        <wps:cNvCnPr/>
                        <wps:spPr bwMode="auto">
                          <a:xfrm>
                            <a:off x="1371984" y="3657144"/>
                            <a:ext cx="661" cy="34297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9" name="Line 16"/>
                        <wps:cNvCnPr/>
                        <wps:spPr bwMode="auto">
                          <a:xfrm>
                            <a:off x="1371323" y="457048"/>
                            <a:ext cx="661" cy="304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0" name="Text Box 17"/>
                        <wps:cNvSpPr txBox="1">
                          <a:spLocks noChangeArrowheads="1"/>
                        </wps:cNvSpPr>
                        <wps:spPr bwMode="auto">
                          <a:xfrm>
                            <a:off x="457108" y="3994796"/>
                            <a:ext cx="1714815" cy="80002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50D1F" w:rsidRPr="00960487" w:rsidRDefault="00150D1F"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 xml:space="preserve">Use ED event end type codes starting with E, </w:t>
                              </w:r>
                              <w:r w:rsidR="00B918D5" w:rsidRPr="00960487">
                                <w:rPr>
                                  <w:rFonts w:cs="Arial"/>
                                  <w:sz w:val="20"/>
                                </w:rPr>
                                <w:t>e.g.</w:t>
                              </w:r>
                              <w:r w:rsidRPr="00960487">
                                <w:rPr>
                                  <w:rFonts w:cs="Arial"/>
                                  <w:sz w:val="20"/>
                                </w:rPr>
                                <w:t>, ER, ED, EI, ES, EA ET</w:t>
                              </w:r>
                            </w:p>
                            <w:p w:rsidR="00150D1F" w:rsidRPr="00960487" w:rsidRDefault="00150D1F"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with PUC ED0x001</w:t>
                              </w:r>
                            </w:p>
                          </w:txbxContent>
                        </wps:txbx>
                        <wps:bodyPr rot="0" vert="horz" wrap="square" lIns="81673" tIns="40837" rIns="81673" bIns="40837" anchor="t" anchorCtr="0" upright="1">
                          <a:noAutofit/>
                        </wps:bodyPr>
                      </wps:wsp>
                      <wps:wsp>
                        <wps:cNvPr id="31" name="Line 18"/>
                        <wps:cNvCnPr/>
                        <wps:spPr bwMode="auto">
                          <a:xfrm>
                            <a:off x="5600892" y="3428240"/>
                            <a:ext cx="661" cy="685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2" name="Text Box 19"/>
                        <wps:cNvSpPr txBox="1">
                          <a:spLocks noChangeArrowheads="1"/>
                        </wps:cNvSpPr>
                        <wps:spPr bwMode="auto">
                          <a:xfrm>
                            <a:off x="75964" y="4876192"/>
                            <a:ext cx="2743308" cy="45780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50D1F" w:rsidRPr="008742AA" w:rsidRDefault="00150D1F" w:rsidP="00E91E2B">
                              <w:pPr>
                                <w:rPr>
                                  <w:rFonts w:cs="Arial"/>
                                  <w:sz w:val="16"/>
                                  <w:szCs w:val="16"/>
                                </w:rPr>
                              </w:pPr>
                              <w:r w:rsidRPr="008742AA">
                                <w:rPr>
                                  <w:rFonts w:cs="Arial"/>
                                  <w:sz w:val="16"/>
                                  <w:szCs w:val="16"/>
                                </w:rPr>
                                <w:t>PUC = Purchaser Unit Code</w:t>
                              </w:r>
                            </w:p>
                            <w:p w:rsidR="00150D1F" w:rsidRPr="008742AA" w:rsidRDefault="00150D1F" w:rsidP="00E91E2B">
                              <w:pPr>
                                <w:rPr>
                                  <w:rFonts w:cs="Arial"/>
                                  <w:sz w:val="16"/>
                                  <w:szCs w:val="16"/>
                                </w:rPr>
                              </w:pPr>
                              <w:r w:rsidRPr="008742AA">
                                <w:rPr>
                                  <w:rFonts w:cs="Arial"/>
                                  <w:sz w:val="16"/>
                                  <w:szCs w:val="16"/>
                                </w:rPr>
                                <w:t>NNPAC = National Non Admitted Patient Collection</w:t>
                              </w:r>
                            </w:p>
                            <w:p w:rsidR="00150D1F" w:rsidRPr="008742AA" w:rsidRDefault="00150D1F" w:rsidP="00E91E2B">
                              <w:pPr>
                                <w:rPr>
                                  <w:rFonts w:cs="Arial"/>
                                  <w:sz w:val="16"/>
                                  <w:szCs w:val="16"/>
                                </w:rPr>
                              </w:pPr>
                              <w:r w:rsidRPr="008742AA">
                                <w:rPr>
                                  <w:rFonts w:cs="Arial"/>
                                  <w:sz w:val="16"/>
                                  <w:szCs w:val="16"/>
                                </w:rPr>
                                <w:t>NMDS = National Minimum Dataset</w:t>
                              </w:r>
                            </w:p>
                          </w:txbxContent>
                        </wps:txbx>
                        <wps:bodyPr rot="0" vert="horz" wrap="square" lIns="81673" tIns="40837" rIns="81673" bIns="40837" anchor="t" anchorCtr="0" upright="1">
                          <a:noAutofit/>
                        </wps:bodyPr>
                      </wps:wsp>
                      <wps:wsp>
                        <wps:cNvPr id="33" name="Text Box 20"/>
                        <wps:cNvSpPr txBox="1">
                          <a:spLocks noChangeArrowheads="1"/>
                        </wps:cNvSpPr>
                        <wps:spPr bwMode="auto">
                          <a:xfrm>
                            <a:off x="6743662" y="2057096"/>
                            <a:ext cx="2971861" cy="4570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0D1F" w:rsidRPr="00960487" w:rsidRDefault="00150D1F" w:rsidP="00E91E2B">
                              <w:pPr>
                                <w:pBdr>
                                  <w:top w:val="single" w:sz="4" w:space="0" w:color="auto"/>
                                  <w:left w:val="single" w:sz="4" w:space="2" w:color="auto"/>
                                  <w:bottom w:val="single" w:sz="4" w:space="1" w:color="auto"/>
                                  <w:right w:val="single" w:sz="4" w:space="4" w:color="auto"/>
                                </w:pBdr>
                                <w:jc w:val="center"/>
                                <w:rPr>
                                  <w:rFonts w:cs="Arial"/>
                                  <w:b/>
                                  <w:sz w:val="20"/>
                                  <w:szCs w:val="20"/>
                                </w:rPr>
                              </w:pPr>
                              <w:r w:rsidRPr="00960487">
                                <w:rPr>
                                  <w:rFonts w:cs="Arial"/>
                                  <w:b/>
                                  <w:sz w:val="20"/>
                                  <w:szCs w:val="20"/>
                                </w:rPr>
                                <w:t>N</w:t>
                              </w:r>
                              <w:r>
                                <w:rPr>
                                  <w:rFonts w:cs="Arial"/>
                                  <w:b/>
                                  <w:sz w:val="20"/>
                                  <w:szCs w:val="20"/>
                                </w:rPr>
                                <w:t>MDS</w:t>
                              </w:r>
                              <w:r w:rsidRPr="00960487">
                                <w:rPr>
                                  <w:rFonts w:cs="Arial"/>
                                  <w:b/>
                                  <w:sz w:val="20"/>
                                  <w:szCs w:val="20"/>
                                </w:rPr>
                                <w:t xml:space="preserve"> EVENT</w:t>
                              </w:r>
                            </w:p>
                          </w:txbxContent>
                        </wps:txbx>
                        <wps:bodyPr rot="0" vert="horz" wrap="square" lIns="81673" tIns="40837" rIns="81673" bIns="40837" anchor="t" anchorCtr="0" upright="1">
                          <a:noAutofit/>
                        </wps:bodyPr>
                      </wps:wsp>
                      <wps:wsp>
                        <wps:cNvPr id="34" name="Text Box 21"/>
                        <wps:cNvSpPr txBox="1">
                          <a:spLocks noChangeArrowheads="1"/>
                        </wps:cNvSpPr>
                        <wps:spPr bwMode="auto">
                          <a:xfrm>
                            <a:off x="304518" y="762000"/>
                            <a:ext cx="1944029" cy="571120"/>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0D1F" w:rsidRPr="00960487" w:rsidRDefault="00150D1F"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Is the patient treated in ED and admitted to an inpatient ward?</w:t>
                              </w:r>
                            </w:p>
                            <w:p w:rsidR="00150D1F" w:rsidRDefault="00150D1F" w:rsidP="00E91E2B">
                              <w:pPr>
                                <w:pBdr>
                                  <w:top w:val="single" w:sz="4" w:space="1" w:color="auto"/>
                                  <w:left w:val="single" w:sz="4" w:space="4" w:color="auto"/>
                                  <w:bottom w:val="single" w:sz="4" w:space="1" w:color="auto"/>
                                  <w:right w:val="single" w:sz="4" w:space="4" w:color="auto"/>
                                </w:pBdr>
                                <w:jc w:val="center"/>
                                <w:rPr>
                                  <w:sz w:val="20"/>
                                </w:rPr>
                              </w:pPr>
                            </w:p>
                          </w:txbxContent>
                        </wps:txbx>
                        <wps:bodyPr rot="0" vert="horz" wrap="square" lIns="81673" tIns="40837" rIns="81673" bIns="40837" anchor="t" anchorCtr="0" upright="1">
                          <a:noAutofit/>
                        </wps:bodyPr>
                      </wps:wsp>
                      <wps:wsp>
                        <wps:cNvPr id="35" name="Line 22"/>
                        <wps:cNvCnPr/>
                        <wps:spPr bwMode="auto">
                          <a:xfrm flipH="1">
                            <a:off x="1371984" y="1371904"/>
                            <a:ext cx="661" cy="22814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6" name="Text Box 23"/>
                        <wps:cNvSpPr txBox="1">
                          <a:spLocks noChangeArrowheads="1"/>
                        </wps:cNvSpPr>
                        <wps:spPr bwMode="auto">
                          <a:xfrm>
                            <a:off x="1371984" y="1371904"/>
                            <a:ext cx="517219" cy="238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0D1F" w:rsidRPr="00D473ED" w:rsidRDefault="00150D1F" w:rsidP="00E91E2B">
                              <w:pPr>
                                <w:rPr>
                                  <w:rFonts w:cs="Arial"/>
                                  <w:sz w:val="20"/>
                                </w:rPr>
                              </w:pPr>
                              <w:r w:rsidRPr="00D473ED">
                                <w:rPr>
                                  <w:rFonts w:cs="Arial"/>
                                  <w:sz w:val="20"/>
                                </w:rPr>
                                <w:t>No</w:t>
                              </w:r>
                            </w:p>
                          </w:txbxContent>
                        </wps:txbx>
                        <wps:bodyPr rot="0" vert="horz" wrap="square" lIns="81673" tIns="40837" rIns="81673" bIns="40837" anchor="t" anchorCtr="0" upright="1">
                          <a:noAutofit/>
                        </wps:bodyPr>
                      </wps:wsp>
                      <wps:wsp>
                        <wps:cNvPr id="37" name="Text Box 24"/>
                        <wps:cNvSpPr txBox="1">
                          <a:spLocks noChangeArrowheads="1"/>
                        </wps:cNvSpPr>
                        <wps:spPr bwMode="auto">
                          <a:xfrm>
                            <a:off x="2514754" y="1028928"/>
                            <a:ext cx="517219" cy="238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0D1F" w:rsidRPr="00D473ED" w:rsidRDefault="00150D1F" w:rsidP="00E91E2B">
                              <w:pPr>
                                <w:rPr>
                                  <w:rFonts w:cs="Arial"/>
                                  <w:sz w:val="20"/>
                                </w:rPr>
                              </w:pPr>
                              <w:r w:rsidRPr="00D473ED">
                                <w:rPr>
                                  <w:rFonts w:cs="Arial"/>
                                  <w:sz w:val="20"/>
                                </w:rPr>
                                <w:t>Yes</w:t>
                              </w:r>
                            </w:p>
                          </w:txbxContent>
                        </wps:txbx>
                        <wps:bodyPr rot="0" vert="horz" wrap="square" lIns="81673" tIns="40837" rIns="81673" bIns="40837" anchor="t" anchorCtr="0" upright="1">
                          <a:noAutofit/>
                        </wps:bodyPr>
                      </wps:wsp>
                      <wps:wsp>
                        <wps:cNvPr id="38" name="Line 25"/>
                        <wps:cNvCnPr/>
                        <wps:spPr bwMode="auto">
                          <a:xfrm>
                            <a:off x="2286200" y="1257072"/>
                            <a:ext cx="685662" cy="7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9" name="Line 26"/>
                        <wps:cNvCnPr/>
                        <wps:spPr bwMode="auto">
                          <a:xfrm>
                            <a:off x="4000354" y="3428240"/>
                            <a:ext cx="661" cy="685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0" name="Line 27"/>
                        <wps:cNvCnPr/>
                        <wps:spPr bwMode="auto">
                          <a:xfrm>
                            <a:off x="1371984" y="2628976"/>
                            <a:ext cx="661" cy="45704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1" name="Text Box 28"/>
                        <wps:cNvSpPr txBox="1">
                          <a:spLocks noChangeArrowheads="1"/>
                        </wps:cNvSpPr>
                        <wps:spPr bwMode="auto">
                          <a:xfrm>
                            <a:off x="5029507" y="2628976"/>
                            <a:ext cx="1142770" cy="770365"/>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0D1F" w:rsidRPr="00960487" w:rsidRDefault="00150D1F"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 xml:space="preserve">Patient transferred to an inpatient ward </w:t>
                              </w:r>
                            </w:p>
                          </w:txbxContent>
                        </wps:txbx>
                        <wps:bodyPr rot="0" vert="horz" wrap="square" lIns="81673" tIns="40837" rIns="81673" bIns="40837" anchor="t" anchorCtr="0" upright="1">
                          <a:noAutofit/>
                        </wps:bodyPr>
                      </wps:wsp>
                      <wps:wsp>
                        <wps:cNvPr id="42" name="Line 29"/>
                        <wps:cNvCnPr/>
                        <wps:spPr bwMode="auto">
                          <a:xfrm flipH="1">
                            <a:off x="3771800" y="2514904"/>
                            <a:ext cx="342831" cy="11407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3" name="Text Box 30"/>
                        <wps:cNvSpPr txBox="1">
                          <a:spLocks noChangeArrowheads="1"/>
                        </wps:cNvSpPr>
                        <wps:spPr bwMode="auto">
                          <a:xfrm>
                            <a:off x="8687030" y="2628976"/>
                            <a:ext cx="1028493" cy="768844"/>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0D1F" w:rsidRPr="00960487" w:rsidRDefault="00150D1F"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 xml:space="preserve">Patient transferred to an inpatient ward </w:t>
                              </w:r>
                            </w:p>
                          </w:txbxContent>
                        </wps:txbx>
                        <wps:bodyPr rot="0" vert="horz" wrap="square" lIns="81673" tIns="40837" rIns="81673" bIns="40837" anchor="t" anchorCtr="0" upright="1">
                          <a:noAutofit/>
                        </wps:bodyPr>
                      </wps:wsp>
                      <wps:wsp>
                        <wps:cNvPr id="44" name="Text Box 31"/>
                        <wps:cNvSpPr txBox="1">
                          <a:spLocks noChangeArrowheads="1"/>
                        </wps:cNvSpPr>
                        <wps:spPr bwMode="auto">
                          <a:xfrm>
                            <a:off x="6743662" y="2628976"/>
                            <a:ext cx="1829092" cy="767323"/>
                          </a:xfrm>
                          <a:prstGeom prst="rect">
                            <a:avLst/>
                          </a:prstGeom>
                          <a:noFill/>
                          <a:ln>
                            <a:noFill/>
                          </a:ln>
                          <a:extLst>
                            <a:ext uri="{909E8E84-426E-40DD-AFC4-6F175D3DCCD1}">
                              <a14:hiddenFill xmlns:a14="http://schemas.microsoft.com/office/drawing/2010/main">
                                <a:solidFill>
                                  <a:srgbClr val="C0C0C0"/>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0D1F" w:rsidRPr="00960487" w:rsidRDefault="00150D1F"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Patient discharged home, self discharged, died or transferred to another facility from your ED/AAU/SSU?</w:t>
                              </w:r>
                            </w:p>
                          </w:txbxContent>
                        </wps:txbx>
                        <wps:bodyPr rot="0" vert="horz" wrap="square" lIns="81673" tIns="40837" rIns="81673" bIns="40837" anchor="t" anchorCtr="0" upright="1">
                          <a:noAutofit/>
                        </wps:bodyPr>
                      </wps:wsp>
                      <wps:wsp>
                        <wps:cNvPr id="45" name="Text Box 32"/>
                        <wps:cNvSpPr txBox="1">
                          <a:spLocks noChangeArrowheads="1"/>
                        </wps:cNvSpPr>
                        <wps:spPr bwMode="auto">
                          <a:xfrm>
                            <a:off x="6705349" y="4114192"/>
                            <a:ext cx="1447948" cy="7627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50D1F" w:rsidRPr="00960487" w:rsidRDefault="00150D1F"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 xml:space="preserve">Use ED event end type codes starting with E, </w:t>
                              </w:r>
                              <w:r w:rsidR="00B918D5" w:rsidRPr="00960487">
                                <w:rPr>
                                  <w:rFonts w:cs="Arial"/>
                                  <w:sz w:val="20"/>
                                </w:rPr>
                                <w:t>e.g.</w:t>
                              </w:r>
                              <w:r w:rsidRPr="00960487">
                                <w:rPr>
                                  <w:rFonts w:cs="Arial"/>
                                  <w:sz w:val="20"/>
                                </w:rPr>
                                <w:t>, ER, ED, EI, ES, EA, ET</w:t>
                              </w:r>
                            </w:p>
                          </w:txbxContent>
                        </wps:txbx>
                        <wps:bodyPr rot="0" vert="horz" wrap="square" lIns="81673" tIns="40837" rIns="81673" bIns="40837" anchor="t" anchorCtr="0" upright="1">
                          <a:noAutofit/>
                        </wps:bodyPr>
                      </wps:wsp>
                      <wps:wsp>
                        <wps:cNvPr id="46" name="Text Box 33"/>
                        <wps:cNvSpPr txBox="1">
                          <a:spLocks noChangeArrowheads="1"/>
                        </wps:cNvSpPr>
                        <wps:spPr bwMode="auto">
                          <a:xfrm>
                            <a:off x="5029507" y="4114952"/>
                            <a:ext cx="1028493" cy="762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0D1F" w:rsidRPr="00960487" w:rsidRDefault="00150D1F"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 xml:space="preserve">Use event end type code DW </w:t>
                              </w:r>
                            </w:p>
                          </w:txbxContent>
                        </wps:txbx>
                        <wps:bodyPr rot="0" vert="horz" wrap="square" lIns="81673" tIns="40837" rIns="81673" bIns="40837" anchor="t" anchorCtr="0" upright="1">
                          <a:noAutofit/>
                        </wps:bodyPr>
                      </wps:wsp>
                      <wps:wsp>
                        <wps:cNvPr id="47" name="Line 34"/>
                        <wps:cNvCnPr/>
                        <wps:spPr bwMode="auto">
                          <a:xfrm flipH="1">
                            <a:off x="7543600" y="2514144"/>
                            <a:ext cx="457108" cy="11483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8" name="Line 35"/>
                        <wps:cNvCnPr/>
                        <wps:spPr bwMode="auto">
                          <a:xfrm>
                            <a:off x="8801307" y="2514144"/>
                            <a:ext cx="457108" cy="11483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9" name="Text Box 36"/>
                        <wps:cNvSpPr txBox="1">
                          <a:spLocks noChangeArrowheads="1"/>
                        </wps:cNvSpPr>
                        <wps:spPr bwMode="auto">
                          <a:xfrm>
                            <a:off x="2971861" y="2057096"/>
                            <a:ext cx="3200415" cy="4578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0D1F" w:rsidRDefault="00150D1F" w:rsidP="00E91E2B">
                              <w:pPr>
                                <w:pBdr>
                                  <w:top w:val="single" w:sz="4" w:space="0" w:color="auto"/>
                                  <w:left w:val="single" w:sz="4" w:space="2" w:color="auto"/>
                                  <w:bottom w:val="single" w:sz="4" w:space="1" w:color="auto"/>
                                  <w:right w:val="single" w:sz="4" w:space="4" w:color="auto"/>
                                </w:pBdr>
                                <w:jc w:val="center"/>
                                <w:rPr>
                                  <w:rFonts w:cs="Arial"/>
                                  <w:b/>
                                  <w:sz w:val="20"/>
                                  <w:szCs w:val="20"/>
                                </w:rPr>
                              </w:pPr>
                              <w:r w:rsidRPr="00960487">
                                <w:rPr>
                                  <w:rFonts w:cs="Arial"/>
                                  <w:b/>
                                  <w:sz w:val="20"/>
                                  <w:szCs w:val="20"/>
                                </w:rPr>
                                <w:t>N</w:t>
                              </w:r>
                              <w:r>
                                <w:rPr>
                                  <w:rFonts w:cs="Arial"/>
                                  <w:b/>
                                  <w:sz w:val="20"/>
                                  <w:szCs w:val="20"/>
                                </w:rPr>
                                <w:t xml:space="preserve">NPAC </w:t>
                              </w:r>
                              <w:r w:rsidRPr="00960487">
                                <w:rPr>
                                  <w:rFonts w:cs="Arial"/>
                                  <w:b/>
                                  <w:sz w:val="20"/>
                                  <w:szCs w:val="20"/>
                                </w:rPr>
                                <w:t>EVENT</w:t>
                              </w:r>
                            </w:p>
                            <w:p w:rsidR="00150D1F" w:rsidRPr="00370B14" w:rsidRDefault="00150D1F" w:rsidP="00E91E2B">
                              <w:pPr>
                                <w:pBdr>
                                  <w:top w:val="single" w:sz="4" w:space="0" w:color="auto"/>
                                  <w:left w:val="single" w:sz="4" w:space="2" w:color="auto"/>
                                  <w:bottom w:val="single" w:sz="4" w:space="1" w:color="auto"/>
                                  <w:right w:val="single" w:sz="4" w:space="4" w:color="auto"/>
                                </w:pBdr>
                                <w:jc w:val="center"/>
                                <w:rPr>
                                  <w:rFonts w:cs="Arial"/>
                                  <w:sz w:val="20"/>
                                  <w:szCs w:val="20"/>
                                </w:rPr>
                              </w:pPr>
                              <w:r w:rsidRPr="00960487">
                                <w:rPr>
                                  <w:rFonts w:cs="Arial"/>
                                  <w:sz w:val="20"/>
                                  <w:szCs w:val="20"/>
                                </w:rPr>
                                <w:t>E</w:t>
                              </w:r>
                              <w:r>
                                <w:rPr>
                                  <w:rFonts w:cs="Arial"/>
                                  <w:sz w:val="20"/>
                                  <w:szCs w:val="20"/>
                                </w:rPr>
                                <w:t xml:space="preserve">D attendance with PUC ED0x001A </w:t>
                              </w:r>
                            </w:p>
                          </w:txbxContent>
                        </wps:txbx>
                        <wps:bodyPr rot="0" vert="horz" wrap="square" lIns="81673" tIns="40837" rIns="81673" bIns="40837" anchor="t" anchorCtr="0" upright="1">
                          <a:noAutofit/>
                        </wps:bodyPr>
                      </wps:wsp>
                      <wps:wsp>
                        <wps:cNvPr id="50" name="Line 37"/>
                        <wps:cNvCnPr/>
                        <wps:spPr bwMode="auto">
                          <a:xfrm>
                            <a:off x="4686016" y="1828952"/>
                            <a:ext cx="661" cy="22814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1" name="Line 38"/>
                        <wps:cNvCnPr/>
                        <wps:spPr bwMode="auto">
                          <a:xfrm flipH="1">
                            <a:off x="8229262" y="1828192"/>
                            <a:ext cx="661" cy="22814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2" name="Line 39"/>
                        <wps:cNvCnPr/>
                        <wps:spPr bwMode="auto">
                          <a:xfrm>
                            <a:off x="7657877" y="3428240"/>
                            <a:ext cx="661" cy="685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53" name="Line 40"/>
                        <wps:cNvCnPr/>
                        <wps:spPr bwMode="auto">
                          <a:xfrm>
                            <a:off x="9258415" y="3428240"/>
                            <a:ext cx="661" cy="6859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14:sizeRelH relativeFrom="page">
                  <wp14:pctWidth>0</wp14:pctWidth>
                </wp14:sizeRelH>
                <wp14:sizeRelV relativeFrom="page">
                  <wp14:pctHeight>0</wp14:pctHeight>
                </wp14:sizeRelV>
              </wp:anchor>
            </w:drawing>
          </mc:Choice>
          <mc:Fallback>
            <w:pict>
              <v:group id="Canvas 2" o:spid="_x0000_s1026" editas="canvas" style="position:absolute;left:0;text-align:left;margin-left:2.7pt;margin-top:36.75pt;width:774pt;height:420pt;z-index:251650560" coordsize="98298,533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">
                <v:shape id="_x0000_s1027" type="#_x0000_t75" style="position:absolute;width:98298;height:53340;visibility:visible;mso-wrap-style:square">
                  <v:fill o:detectmouseclick="t"/>
                  <v:path o:connecttype="none"/>
                </v:shape>
                <v:shapetype id="_x0000_t202" coordsize="21600,21600" o:spt="202" path="m,l,21600r21600,l21600,xe">
                  <v:stroke joinstyle="miter"/>
                  <v:path gradientshapeok="t" o:connecttype="rect"/>
                </v:shapetype>
                <v:shape id="Text Box 4" o:spid="_x0000_s1028" type="#_x0000_t202" style="position:absolute;width:38867;height:48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H+J8EA&#10;AADbAAAADwAAAGRycy9kb3ducmV2LnhtbERP32vCMBB+F/Y/hBv4pqkDt9E1FScIvghOheHbkdzS&#10;YnMpTbTVv94MBnu7j+/nFYvBNeJKXag9K5hNMxDE2puarYLjYT15BxEissHGMym4UYBF+TQqMDe+&#10;5y+67qMVKYRDjgqqGNtcyqArchimviVO3I/vHMYEOytNh30Kd418ybJX6bDm1FBhS6uK9Hl/cQp2&#10;R3vKvlfuU5+Qt/3dLecarVLj52H5ASLSEP/Ff+6NSfPf4PeXdIAs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lx/ifBAAAA2wAAAA8AAAAAAAAAAAAAAAAAmAIAAGRycy9kb3du&#10;cmV2LnhtbFBLBQYAAAAABAAEAPUAAACGAwAAAAA=&#10;" filled="f" stroked="f">
                  <v:textbox inset="2.26869mm,1.1344mm,2.26869mm,1.1344mm">
                    <w:txbxContent>
                      <w:p w:rsidR="00150D1F" w:rsidRPr="00960487" w:rsidRDefault="00150D1F"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Arrive at Emergency Department (ED), Observation Unit, Acute Assessment Unit (AAU), Short Stay Unit (SSU)</w:t>
                        </w:r>
                      </w:p>
                    </w:txbxContent>
                  </v:textbox>
                </v:shape>
                <v:shape id="Text Box 5" o:spid="_x0000_s1029" type="#_x0000_t202" style="position:absolute;left:3428;top:16000;width:19434;height:10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ZFu8MA&#10;AADbAAAADwAAAGRycy9kb3ducmV2LnhtbESPwU7DQAxE70j8w8pIXBB16KFCodsK0SL12oIE3EzW&#10;TQJZb5o1bfr3+IDEzdaMZ57nyzF27shDbpN4uJsU4FiqFFqpPby+PN/eg8tKEqhLwh7OnGG5uLyY&#10;UxnSSbZ83GntLERySR4a1b5EzFXDkfIk9Sym7dMQSW0dagwDnSw8djgtihlGasUaGur5qeHqe/cT&#10;PWRd89thczM9f7X7d1ytUT8/0Pvrq/HxAZzyqP/mv+tNMHyDtV9sAFz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tZFu8MAAADbAAAADwAAAAAAAAAAAAAAAACYAgAAZHJzL2Rv&#10;d25yZXYueG1sUEsFBgAAAAAEAAQA9QAAAIgDAAAAAA==&#10;" filled="f" fillcolor="silver" stroked="f">
                  <v:textbox inset="2.26869mm,1.1344mm,2.26869mm,1.1344mm">
                    <w:txbxContent>
                      <w:p w:rsidR="00150D1F" w:rsidRPr="00960487" w:rsidRDefault="00150D1F"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Is the patient treated in ED/AAU/SSU for three hours or more (</w:t>
                        </w:r>
                        <w:r w:rsidRPr="00960487">
                          <w:rPr>
                            <w:rFonts w:cs="Arial"/>
                            <w:sz w:val="20"/>
                            <w:u w:val="single"/>
                          </w:rPr>
                          <w:t>&gt;</w:t>
                        </w:r>
                        <w:r w:rsidRPr="00960487">
                          <w:rPr>
                            <w:rFonts w:cs="Arial"/>
                            <w:sz w:val="20"/>
                          </w:rPr>
                          <w:t>3hrs) or did they die*?</w:t>
                        </w:r>
                      </w:p>
                      <w:p w:rsidR="00150D1F" w:rsidRPr="00960487" w:rsidRDefault="00150D1F" w:rsidP="00E91E2B">
                        <w:pPr>
                          <w:pBdr>
                            <w:top w:val="single" w:sz="4" w:space="1" w:color="auto"/>
                            <w:left w:val="single" w:sz="4" w:space="4" w:color="auto"/>
                            <w:bottom w:val="single" w:sz="4" w:space="1" w:color="auto"/>
                            <w:right w:val="single" w:sz="4" w:space="4" w:color="auto"/>
                          </w:pBdr>
                          <w:jc w:val="center"/>
                          <w:rPr>
                            <w:rFonts w:cs="Arial"/>
                            <w:sz w:val="20"/>
                          </w:rPr>
                        </w:pPr>
                      </w:p>
                      <w:p w:rsidR="00150D1F" w:rsidRPr="00960487" w:rsidRDefault="00150D1F" w:rsidP="00E91E2B">
                        <w:pPr>
                          <w:pBdr>
                            <w:top w:val="single" w:sz="4" w:space="1" w:color="auto"/>
                            <w:left w:val="single" w:sz="4" w:space="4" w:color="auto"/>
                            <w:bottom w:val="single" w:sz="4" w:space="1" w:color="auto"/>
                            <w:right w:val="single" w:sz="4" w:space="4" w:color="auto"/>
                          </w:pBdr>
                          <w:jc w:val="center"/>
                          <w:rPr>
                            <w:rFonts w:cs="Arial"/>
                            <w:sz w:val="14"/>
                            <w:szCs w:val="14"/>
                          </w:rPr>
                        </w:pPr>
                        <w:r w:rsidRPr="00960487">
                          <w:rPr>
                            <w:rFonts w:cs="Arial"/>
                            <w:sz w:val="14"/>
                            <w:szCs w:val="14"/>
                          </w:rPr>
                          <w:t>*All deceased patients are to be admitted and discharged in your PMS regardless of treatment time and reported to the NMDS.</w:t>
                        </w:r>
                      </w:p>
                    </w:txbxContent>
                  </v:textbox>
                </v:shape>
                <v:line id="Line 6" o:spid="_x0000_s1030" style="position:absolute;flip:y;visibility:visible;mso-wrap-style:square" from="22862,18289" to="29718,182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Uh78QAAADbAAAADwAAAGRycy9kb3ducmV2LnhtbESPQWvCQBCF70L/wzIFL0E3KkiNbkJr&#10;KxSkh1oPHofsmASzsyE71fTfdwsFbzO89715sykG16or9aHxbGA2TUERl942XBk4fu0mT6CCIFts&#10;PZOBHwpQ5A+jDWbW3/iTrgepVAzhkKGBWqTLtA5lTQ7D1HfEUTv73qHEta+07fEWw12r52m61A4b&#10;jhdq7GhbU3k5fLtYY/fBr4tF8uJ0kqzo7ST7VIsx48fheQ1KaJC7+Z9+t5Fbwd8vcQCd/w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uJSHvxAAAANsAAAAPAAAAAAAAAAAA&#10;AAAAAKECAABkcnMvZG93bnJldi54bWxQSwUGAAAAAAQABAD5AAAAkgMAAAAA&#10;">
                  <v:stroke endarrow="block"/>
                </v:line>
                <v:shape id="Text Box 7" o:spid="_x0000_s1031" type="#_x0000_t202" style="position:absolute;left:25147;top:16000;width:5172;height:2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s7r8A&#10;AADbAAAADwAAAGRycy9kb3ducmV2LnhtbERPTYvCMBC9C/6HMII3TVdwWapRXEHwIrhuQbwNyWxa&#10;tpmUJtrqrzcHwePjfS/XvavFjdpQeVbwMc1AEGtvKrYKit/d5AtEiMgGa8+k4E4B1qvhYIm58R3/&#10;0O0UrUghHHJUUMbY5FIGXZLDMPUNceL+fOswJthaaVrsUrir5SzLPqXDilNDiQ1tS9L/p6tTcCzs&#10;JTtv3be+IB+6h9vMNVqlxqN+swARqY9v8cu9NwpmaX36kn6AXD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49KzuvwAAANsAAAAPAAAAAAAAAAAAAAAAAJgCAABkcnMvZG93bnJl&#10;di54bWxQSwUGAAAAAAQABAD1AAAAhAMAAAAA&#10;" filled="f" stroked="f">
                  <v:textbox inset="2.26869mm,1.1344mm,2.26869mm,1.1344mm">
                    <w:txbxContent>
                      <w:p w:rsidR="00150D1F" w:rsidRPr="00D473ED" w:rsidRDefault="00150D1F" w:rsidP="00E91E2B">
                        <w:pPr>
                          <w:rPr>
                            <w:rFonts w:cs="Arial"/>
                            <w:sz w:val="20"/>
                          </w:rPr>
                        </w:pPr>
                        <w:r w:rsidRPr="00D473ED">
                          <w:rPr>
                            <w:rFonts w:cs="Arial"/>
                            <w:sz w:val="20"/>
                          </w:rPr>
                          <w:t>Yes</w:t>
                        </w:r>
                      </w:p>
                    </w:txbxContent>
                  </v:textbox>
                </v:shape>
                <v:shape id="Text Box 8" o:spid="_x0000_s1032" type="#_x0000_t202" style="position:absolute;left:29718;top:26289;width:19434;height:77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Amm8QA&#10;AADbAAAADwAAAGRycy9kb3ducmV2LnhtbESPQWvCQBCF74X+h2UKvRSdmEMp0VXEWvBaW2i9jdkx&#10;iWZn0+xU47/vFgo9Pt573+PNFoNvzZn72ASxMBlnYFjK4BqpLLy/vYyewEQlcdQGYQtXjrCY397M&#10;qHDhIq983mplEkRiQRZq1a5AjGXNnuI4dCzJO4TekybZV+h6uiS4bzHPskf01EhaqKnjVc3lafvt&#10;LURd88fX5iG/HpvDJz6vUfc7tPb+blhOwSgP+h/+a2+chXwCv1/SD8D5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WAJpvEAAAA2wAAAA8AAAAAAAAAAAAAAAAAmAIAAGRycy9k&#10;b3ducmV2LnhtbFBLBQYAAAAABAAEAPUAAACJAwAAAAA=&#10;" filled="f" fillcolor="silver" stroked="f">
                  <v:textbox inset="2.26869mm,1.1344mm,2.26869mm,1.1344mm">
                    <w:txbxContent>
                      <w:p w:rsidR="00150D1F" w:rsidRPr="00960487" w:rsidRDefault="00150D1F"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Patient discharged home, self discharged, died or transferred to another facility from your ED/AAU/SSU?</w:t>
                        </w:r>
                      </w:p>
                    </w:txbxContent>
                  </v:textbox>
                </v:shape>
                <v:shape id="Text Box 9" o:spid="_x0000_s1033" type="#_x0000_t202" style="position:absolute;left:83058;top:41149;width:14480;height:7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qXAsMA&#10;AADbAAAADwAAAGRycy9kb3ducmV2LnhtbESPzWrDMBCE74G+g9hCbolcQ0twoxg3UOilkD8IuS3S&#10;Vja1VsZSYydPHxUCOQ4z8w2zLEfXijP1ofGs4GWegSDW3jRsFRz2n7MFiBCRDbaeScGFApSrp8kS&#10;C+MH3tJ5F61IEA4FKqhj7Aopg67JYZj7jjh5P753GJPsrTQ9DgnuWpln2Zt02HBaqLGjdU36d/fn&#10;FGwO9pQd1+5Dn5C/h6urXjVapabPY/UOItIYH+F7+8soyHP4/5J+gFz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2qXAsMAAADbAAAADwAAAAAAAAAAAAAAAACYAgAAZHJzL2Rv&#10;d25yZXYueG1sUEsFBgAAAAAEAAQA9QAAAIgDAAAAAA==&#10;" filled="f" stroked="f">
                  <v:textbox inset="2.26869mm,1.1344mm,2.26869mm,1.1344mm">
                    <w:txbxContent>
                      <w:p w:rsidR="00150D1F" w:rsidRPr="00370B14" w:rsidRDefault="00150D1F" w:rsidP="00E91E2B">
                        <w:pPr>
                          <w:pBdr>
                            <w:top w:val="single" w:sz="4" w:space="1" w:color="auto"/>
                            <w:left w:val="single" w:sz="4" w:space="4" w:color="auto"/>
                            <w:bottom w:val="single" w:sz="4" w:space="1" w:color="auto"/>
                            <w:right w:val="single" w:sz="4" w:space="4" w:color="auto"/>
                          </w:pBdr>
                          <w:jc w:val="center"/>
                          <w:rPr>
                            <w:rFonts w:cs="Arial"/>
                            <w:sz w:val="20"/>
                          </w:rPr>
                        </w:pPr>
                        <w:r w:rsidRPr="00370B14">
                          <w:rPr>
                            <w:rFonts w:cs="Arial"/>
                            <w:sz w:val="20"/>
                          </w:rPr>
                          <w:t xml:space="preserve">Use inpatient event end type codes starting with D, </w:t>
                        </w:r>
                        <w:r w:rsidR="00B918D5" w:rsidRPr="00370B14">
                          <w:rPr>
                            <w:rFonts w:cs="Arial"/>
                            <w:sz w:val="20"/>
                          </w:rPr>
                          <w:t>e.g.</w:t>
                        </w:r>
                        <w:r w:rsidRPr="00370B14">
                          <w:rPr>
                            <w:rFonts w:cs="Arial"/>
                            <w:sz w:val="20"/>
                          </w:rPr>
                          <w:t>, DR, DD or DT etc</w:t>
                        </w:r>
                      </w:p>
                    </w:txbxContent>
                  </v:textbox>
                </v:shape>
                <v:shape id="Text Box 10" o:spid="_x0000_s1034" type="#_x0000_t202" style="position:absolute;left:3428;top:30860;width:19434;height:57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l6lMQA&#10;AADbAAAADwAAAGRycy9kb3ducmV2LnhtbESPT4vCMBTE78J+h/AWvGnqH2SpRnEVwZNl3WXx+Gie&#10;bbF56SZRq5/eCAseh5n5DTNbtKYWF3K+sqxg0E9AEOdWV1wo+Pne9D5A+ICssbZMCm7kYTF/68ww&#10;1fbKX3TZh0JECPsUFZQhNKmUPi/JoO/bhjh6R+sMhihdIbXDa4SbWg6TZCINVhwXSmxoVVJ+2p+N&#10;AjPJXcg+7+vfv5Ve38bZdrTLDkp139vlFESgNrzC/+2tVjAcwfNL/AFy/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RJepTEAAAA2wAAAA8AAAAAAAAAAAAAAAAAmAIAAGRycy9k&#10;b3ducmV2LnhtbFBLBQYAAAAABAAEAPUAAACJAwAAAAA=&#10;" fillcolor="#9cf" stroked="f">
                  <v:textbox inset="2.26869mm,1.1344mm,2.26869mm,1.1344mm">
                    <w:txbxContent>
                      <w:p w:rsidR="00150D1F" w:rsidRPr="00960487" w:rsidRDefault="00150D1F" w:rsidP="00E91E2B">
                        <w:pPr>
                          <w:pBdr>
                            <w:top w:val="single" w:sz="4" w:space="1" w:color="auto"/>
                            <w:left w:val="single" w:sz="4" w:space="4" w:color="auto"/>
                            <w:bottom w:val="single" w:sz="4" w:space="1" w:color="auto"/>
                            <w:right w:val="single" w:sz="4" w:space="4" w:color="auto"/>
                          </w:pBdr>
                          <w:jc w:val="center"/>
                          <w:rPr>
                            <w:rFonts w:cs="Arial"/>
                            <w:b/>
                          </w:rPr>
                        </w:pPr>
                        <w:r w:rsidRPr="00960487">
                          <w:rPr>
                            <w:rFonts w:cs="Arial"/>
                            <w:b/>
                          </w:rPr>
                          <w:t>Report ED attendance to NNPAC ONLY</w:t>
                        </w:r>
                      </w:p>
                    </w:txbxContent>
                  </v:textbox>
                </v:shape>
                <v:shape id="Text Box 11" o:spid="_x0000_s1035" type="#_x0000_t202" style="position:absolute;left:29718;top:41149;width:16567;height:7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AP5sQA&#10;AADbAAAADwAAAGRycy9kb3ducmV2LnhtbESPQWvCQBSE7wX/w/IKXkQ3USsSXYOIBq+1LejtkX1N&#10;0mbfhuxq0v56tyD0OMzMN8w67U0tbtS6yrKCeBKBIM6trrhQ8P52GC9BOI+ssbZMCn7IQboZPK0x&#10;0bbjV7qdfCEChF2CCkrvm0RKl5dk0E1sQxy8T9sa9EG2hdQtdgFuajmNooU0WHFYKLGhXUn59+lq&#10;FFj3QfHXbI+NzV56/3s2o0uUKTV87rcrEJ56/x9+tI9awXQOf1/CD5Cb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VwD+bEAAAA2wAAAA8AAAAAAAAAAAAAAAAAmAIAAGRycy9k&#10;b3ducmV2LnhtbFBLBQYAAAAABAAEAPUAAACJAwAAAAA=&#10;" stroked="f">
                  <v:textbox inset="2.26869mm,1.1344mm,2.26869mm,1.1344mm">
                    <w:txbxContent>
                      <w:p w:rsidR="00150D1F" w:rsidRPr="00960487" w:rsidRDefault="00150D1F"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 xml:space="preserve">Use ED event end type codes starting with E, </w:t>
                        </w:r>
                        <w:r w:rsidR="00B918D5" w:rsidRPr="00960487">
                          <w:rPr>
                            <w:rFonts w:cs="Arial"/>
                            <w:sz w:val="20"/>
                          </w:rPr>
                          <w:t>e.g.</w:t>
                        </w:r>
                        <w:r w:rsidRPr="00960487">
                          <w:rPr>
                            <w:rFonts w:cs="Arial"/>
                            <w:sz w:val="20"/>
                          </w:rPr>
                          <w:t>, ER, ED, EI, ES, EA, ET</w:t>
                        </w:r>
                      </w:p>
                    </w:txbxContent>
                  </v:textbox>
                </v:shape>
                <v:shape id="Text Box 12" o:spid="_x0000_s1036" type="#_x0000_t202" style="position:absolute;left:13719;top:27430;width:4135;height:27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MPdsMA&#10;AADbAAAADwAAAGRycy9kb3ducmV2LnhtbESPwWrDMBBE74X8g9hAb42cgENxowTHEOil0LqBktsi&#10;bWQTa2UsJXb79VWg0OMwM2+YzW5ynbjREFrPCpaLDASx9qZlq+D4eXh6BhEissHOMyn4pgC77exh&#10;g4XxI3/QrY5WJAiHAhU0MfaFlEE35DAsfE+cvLMfHMYkByvNgGOCu06usmwtHbacFhrsqWpIX+qr&#10;U/B+tKfsq3J7fUJ+G39cmWu0Sj3Op/IFRKQp/of/2q9GwSqH+5f0A+T2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IMPdsMAAADbAAAADwAAAAAAAAAAAAAAAACYAgAAZHJzL2Rv&#10;d25yZXYueG1sUEsFBgAAAAAEAAQA9QAAAIgDAAAAAA==&#10;" filled="f" stroked="f">
                  <v:textbox inset="2.26869mm,1.1344mm,2.26869mm,1.1344mm">
                    <w:txbxContent>
                      <w:p w:rsidR="00150D1F" w:rsidRPr="00D473ED" w:rsidRDefault="00150D1F" w:rsidP="00E91E2B">
                        <w:pPr>
                          <w:rPr>
                            <w:rFonts w:cs="Arial"/>
                            <w:sz w:val="20"/>
                          </w:rPr>
                        </w:pPr>
                        <w:r w:rsidRPr="00D473ED">
                          <w:rPr>
                            <w:rFonts w:cs="Arial"/>
                            <w:sz w:val="20"/>
                          </w:rPr>
                          <w:t>No</w:t>
                        </w:r>
                      </w:p>
                    </w:txbxContent>
                  </v:textbox>
                </v:shape>
                <v:shape id="Text Box 13" o:spid="_x0000_s1037" type="#_x0000_t202" style="position:absolute;left:29718;top:10236;width:67437;height:9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7ZDMUA&#10;AADbAAAADwAAAGRycy9kb3ducmV2LnhtbESPQWvCQBSE74X+h+UVvNVNrYQS3YRWKXgyVIt4fGSf&#10;SWj2bdxdNfrru4WCx2FmvmHmxWA6cSbnW8sKXsYJCOLK6pZrBd/bz+c3ED4ga+wsk4IreSjyx4c5&#10;Ztpe+IvOm1CLCGGfoYImhD6T0lcNGfRj2xNH72CdwRClq6V2eIlw08lJkqTSYMtxocGeFg1VP5uT&#10;UWDSyoXy47bcHRd6eZ2Wq9d1uVdq9DS8z0AEGsI9/N9eaQWTFP6+xB8g8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PtkMxQAAANsAAAAPAAAAAAAAAAAAAAAAAJgCAABkcnMv&#10;ZG93bnJldi54bWxQSwUGAAAAAAQABAD1AAAAigMAAAAA&#10;" fillcolor="#9cf" stroked="f">
                  <v:textbox inset="2.26869mm,1.1344mm,2.26869mm,1.1344mm">
                    <w:txbxContent>
                      <w:p w:rsidR="00150D1F" w:rsidRDefault="00150D1F" w:rsidP="00E91E2B">
                        <w:pPr>
                          <w:pBdr>
                            <w:top w:val="single" w:sz="4" w:space="1" w:color="auto"/>
                            <w:left w:val="single" w:sz="4" w:space="4" w:color="auto"/>
                            <w:bottom w:val="single" w:sz="4" w:space="1" w:color="auto"/>
                            <w:right w:val="single" w:sz="4" w:space="4" w:color="auto"/>
                          </w:pBdr>
                          <w:jc w:val="center"/>
                          <w:rPr>
                            <w:b/>
                            <w:sz w:val="28"/>
                            <w:szCs w:val="28"/>
                          </w:rPr>
                        </w:pPr>
                      </w:p>
                      <w:p w:rsidR="00150D1F" w:rsidRPr="00960487" w:rsidRDefault="00150D1F" w:rsidP="00E91E2B">
                        <w:pPr>
                          <w:pBdr>
                            <w:top w:val="single" w:sz="4" w:space="1" w:color="auto"/>
                            <w:left w:val="single" w:sz="4" w:space="4" w:color="auto"/>
                            <w:bottom w:val="single" w:sz="4" w:space="1" w:color="auto"/>
                            <w:right w:val="single" w:sz="4" w:space="4" w:color="auto"/>
                          </w:pBdr>
                          <w:jc w:val="center"/>
                          <w:rPr>
                            <w:rFonts w:cs="Arial"/>
                            <w:b/>
                            <w:color w:val="FF0000"/>
                            <w:sz w:val="28"/>
                            <w:szCs w:val="28"/>
                          </w:rPr>
                        </w:pPr>
                        <w:r w:rsidRPr="00960487">
                          <w:rPr>
                            <w:rFonts w:cs="Arial"/>
                            <w:b/>
                            <w:sz w:val="28"/>
                            <w:szCs w:val="28"/>
                          </w:rPr>
                          <w:t>Admit patient and report to both N</w:t>
                        </w:r>
                        <w:r>
                          <w:rPr>
                            <w:rFonts w:cs="Arial"/>
                            <w:b/>
                            <w:sz w:val="28"/>
                            <w:szCs w:val="28"/>
                          </w:rPr>
                          <w:t>NPAC</w:t>
                        </w:r>
                        <w:r w:rsidRPr="00960487">
                          <w:rPr>
                            <w:rFonts w:cs="Arial"/>
                            <w:b/>
                            <w:sz w:val="28"/>
                            <w:szCs w:val="28"/>
                          </w:rPr>
                          <w:t xml:space="preserve"> and N</w:t>
                        </w:r>
                        <w:r>
                          <w:rPr>
                            <w:rFonts w:cs="Arial"/>
                            <w:b/>
                            <w:sz w:val="28"/>
                            <w:szCs w:val="28"/>
                          </w:rPr>
                          <w:t>MDS</w:t>
                        </w:r>
                        <w:r w:rsidRPr="00960487">
                          <w:rPr>
                            <w:rFonts w:cs="Arial"/>
                            <w:b/>
                            <w:sz w:val="28"/>
                            <w:szCs w:val="28"/>
                          </w:rPr>
                          <w:t xml:space="preserve"> </w:t>
                        </w:r>
                      </w:p>
                    </w:txbxContent>
                  </v:textbox>
                </v:shape>
                <v:line id="Line 14" o:spid="_x0000_s1038" style="position:absolute;visibility:visible;mso-wrap-style:square" from="51814,25149" to="56008,262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zxa9cQAAADbAAAADwAAAGRycy9kb3ducmV2LnhtbESPQWsCMRSE7wX/Q3iCt5rVg1u3RhGX&#10;ggctqKXn183rZunmZdmka/z3Rij0OMzMN8xqE20rBup941jBbJqBIK6cbrhW8HF5e34B4QOyxtYx&#10;KbiRh8169LTCQrsrn2g4h1okCPsCFZgQukJKXxmy6KeuI07et+sthiT7WuoerwluWznPsoW02HBa&#10;MNjRzlD1c/61CnJTnmQuy8PlvRya2TIe4+fXUqnJOG5fQQSK4T/8195rBfMcHl/SD5Dr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PFr1xAAAANsAAAAPAAAAAAAAAAAA&#10;AAAAAKECAABkcnMvZG93bnJldi54bWxQSwUGAAAAAAQABAD5AAAAkgMAAAAA&#10;">
                  <v:stroke endarrow="block"/>
                </v:line>
                <v:line id="Line 15" o:spid="_x0000_s1039" style="position:absolute;visibility:visible;mso-wrap-style:square" from="13719,36571" to="13726,40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qPOh8AAAADbAAAADwAAAGRycy9kb3ducmV2LnhtbERPy4rCMBTdD/gP4QqzG1NdjGM1ilgE&#10;FzOCD1xfm2tTbG5KE2vm7ycLYZaH816som1ET52vHSsYjzIQxKXTNVcKzqftxxcIH5A1No5JwS95&#10;WC0HbwvMtXvygfpjqEQKYZ+jAhNCm0vpS0MW/ci1xIm7uc5iSLCrpO7wmcJtIydZ9ikt1pwaDLa0&#10;MVTejw+rYGqKg5zK4vu0L/p6PIs/8XKdKfU+jOs5iEAx/Itf7p1WMElj05f0A+Ty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KjzofAAAAA2wAAAA8AAAAAAAAAAAAAAAAA&#10;oQIAAGRycy9kb3ducmV2LnhtbFBLBQYAAAAABAAEAPkAAACOAwAAAAA=&#10;">
                  <v:stroke endarrow="block"/>
                </v:line>
                <v:line id="Line 16" o:spid="_x0000_s1040" style="position:absolute;visibility:visible;mso-wrap-style:square" from="13713,4570" to="13719,76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9rHMQAAADbAAAADwAAAGRycy9kb3ducmV2LnhtbESPQWsCMRSE7wX/Q3iCt5rVg3ZXo4hL&#10;wYMtqKXn5+a5Wdy8LJt0Tf99Uyj0OMzMN8x6G20rBup941jBbJqBIK6cbrhW8HF5fX4B4QOyxtYx&#10;KfgmD9vN6GmNhXYPPtFwDrVIEPYFKjAhdIWUvjJk0U9dR5y8m+sthiT7WuoeHwluWznPsoW02HBa&#10;MNjR3lB1P39ZBUtTnuRSlsfLezk0szy+xc9rrtRkHHcrEIFi+A//tQ9awTyH3y/pB8j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t72scxAAAANsAAAAPAAAAAAAAAAAA&#10;AAAAAKECAABkcnMvZG93bnJldi54bWxQSwUGAAAAAAQABAD5AAAAkgMAAAAA&#10;">
                  <v:stroke endarrow="block"/>
                </v:line>
                <v:shape id="Text Box 17" o:spid="_x0000_s1041" type="#_x0000_t202" style="position:absolute;left:4571;top:39947;width:17148;height:80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KfOMAA&#10;AADbAAAADwAAAGRycy9kb3ducmV2LnhtbERPTYvCMBC9C/sfwghexKZVXKRrLIuoeFV3Yfc2NGNb&#10;bSaliVr99eYgeHy873nWmVpcqXWVZQVJFIMgzq2uuFDwc1iPZiCcR9ZYWyYFd3KQLT56c0y1vfGO&#10;rntfiBDCLkUFpfdNKqXLSzLoItsQB+5oW4M+wLaQusVbCDe1HMfxpzRYcWgosaFlSfl5fzEKrPul&#10;5DRZYWM3084//szwP94oNeh3318gPHX+LX65t1rBJKwPX8IPkIsn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5KfOMAAAADbAAAADwAAAAAAAAAAAAAAAACYAgAAZHJzL2Rvd25y&#10;ZXYueG1sUEsFBgAAAAAEAAQA9QAAAIUDAAAAAA==&#10;" stroked="f">
                  <v:textbox inset="2.26869mm,1.1344mm,2.26869mm,1.1344mm">
                    <w:txbxContent>
                      <w:p w:rsidR="00150D1F" w:rsidRPr="00960487" w:rsidRDefault="00150D1F"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 xml:space="preserve">Use ED event end type codes starting with E, </w:t>
                        </w:r>
                        <w:r w:rsidR="00B918D5" w:rsidRPr="00960487">
                          <w:rPr>
                            <w:rFonts w:cs="Arial"/>
                            <w:sz w:val="20"/>
                          </w:rPr>
                          <w:t>e.g.</w:t>
                        </w:r>
                        <w:r w:rsidRPr="00960487">
                          <w:rPr>
                            <w:rFonts w:cs="Arial"/>
                            <w:sz w:val="20"/>
                          </w:rPr>
                          <w:t>, ER, ED, EI, ES, EA ET</w:t>
                        </w:r>
                      </w:p>
                      <w:p w:rsidR="00150D1F" w:rsidRPr="00960487" w:rsidRDefault="00150D1F"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with PUC ED0x001</w:t>
                        </w:r>
                      </w:p>
                    </w:txbxContent>
                  </v:textbox>
                </v:shape>
                <v:line id="Line 18" o:spid="_x0000_s1042" style="position:absolute;visibility:visible;mso-wrap-style:square" from="56008,34282" to="56015,411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Dxx8QAAADbAAAADwAAAGRycy9kb3ducmV2LnhtbESPQWsCMRSE7wX/Q3hCbzW7Clq3RhEX&#10;oYe2oJaeXzfPzeLmZdnENf33plDocZiZb5jVJtpWDNT7xrGCfJKBIK6cbrhW8HnaPz2D8AFZY+uY&#10;FPyQh8169LDCQrsbH2g4hlokCPsCFZgQukJKXxmy6CeuI07e2fUWQ5J9LXWPtwS3rZxm2VxabDgt&#10;GOxoZ6i6HK9WwcKUB7mQ5dvpoxyafBnf49f3UqnHcdy+gAgUw3/4r/2qFcxy+P2SfoBc3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QPHHxAAAANsAAAAPAAAAAAAAAAAA&#10;AAAAAKECAABkcnMvZG93bnJldi54bWxQSwUGAAAAAAQABAD5AAAAkgMAAAAA&#10;">
                  <v:stroke endarrow="block"/>
                </v:line>
                <v:shape id="Text Box 19" o:spid="_x0000_s1043" type="#_x0000_t202" style="position:absolute;left:759;top:48761;width:27433;height:45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yk1MEA&#10;AADbAAAADwAAAGRycy9kb3ducmV2LnhtbESPzarCMBSE94LvEI7g5qKpiiLVKCIqd+sf6O7QHNtq&#10;c1KaqPU+vREuuBxm5htmOq9NIR5Uudyygl43AkGcWJ1zquCwX3fGIJxH1lhYJgUvcjCfNRtTjLV9&#10;8pYeO5+KAGEXo4LM+zKW0iUZGXRdWxIH72Irgz7IKpW6wmeAm0L2o2gkDeYcFjIsaZlRctvdjQLr&#10;jtS7DlZY2s2w9n8n83OONkq1W/ViAsJT7b/h//avVjDow+dL+AFy9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AMpNTBAAAA2wAAAA8AAAAAAAAAAAAAAAAAmAIAAGRycy9kb3du&#10;cmV2LnhtbFBLBQYAAAAABAAEAPUAAACGAwAAAAA=&#10;" stroked="f">
                  <v:textbox inset="2.26869mm,1.1344mm,2.26869mm,1.1344mm">
                    <w:txbxContent>
                      <w:p w:rsidR="00150D1F" w:rsidRPr="008742AA" w:rsidRDefault="00150D1F" w:rsidP="00E91E2B">
                        <w:pPr>
                          <w:rPr>
                            <w:rFonts w:cs="Arial"/>
                            <w:sz w:val="16"/>
                            <w:szCs w:val="16"/>
                          </w:rPr>
                        </w:pPr>
                        <w:r w:rsidRPr="008742AA">
                          <w:rPr>
                            <w:rFonts w:cs="Arial"/>
                            <w:sz w:val="16"/>
                            <w:szCs w:val="16"/>
                          </w:rPr>
                          <w:t>PUC = Purchaser Unit Code</w:t>
                        </w:r>
                      </w:p>
                      <w:p w:rsidR="00150D1F" w:rsidRPr="008742AA" w:rsidRDefault="00150D1F" w:rsidP="00E91E2B">
                        <w:pPr>
                          <w:rPr>
                            <w:rFonts w:cs="Arial"/>
                            <w:sz w:val="16"/>
                            <w:szCs w:val="16"/>
                          </w:rPr>
                        </w:pPr>
                        <w:r w:rsidRPr="008742AA">
                          <w:rPr>
                            <w:rFonts w:cs="Arial"/>
                            <w:sz w:val="16"/>
                            <w:szCs w:val="16"/>
                          </w:rPr>
                          <w:t>NNPAC = National Non Admitted Patient Collection</w:t>
                        </w:r>
                      </w:p>
                      <w:p w:rsidR="00150D1F" w:rsidRPr="008742AA" w:rsidRDefault="00150D1F" w:rsidP="00E91E2B">
                        <w:pPr>
                          <w:rPr>
                            <w:rFonts w:cs="Arial"/>
                            <w:sz w:val="16"/>
                            <w:szCs w:val="16"/>
                          </w:rPr>
                        </w:pPr>
                        <w:r w:rsidRPr="008742AA">
                          <w:rPr>
                            <w:rFonts w:cs="Arial"/>
                            <w:sz w:val="16"/>
                            <w:szCs w:val="16"/>
                          </w:rPr>
                          <w:t>NMDS = National Minimum Dataset</w:t>
                        </w:r>
                      </w:p>
                    </w:txbxContent>
                  </v:textbox>
                </v:shape>
                <v:shape id="Text Box 20" o:spid="_x0000_s1044" type="#_x0000_t202" style="position:absolute;left:67436;top:20570;width:29719;height:45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kRMMA&#10;AADbAAAADwAAAGRycy9kb3ducmV2LnhtbESPQWsCMRSE70L/Q3gFb5ptRZHtZsUKhV6EVoXi7ZE8&#10;s4ubl2WTuqu/vhEKHoeZ+YYpVoNrxIW6UHtW8DLNQBBrb2q2Cg77j8kSRIjIBhvPpOBKAVbl06jA&#10;3Piev+myi1YkCIccFVQxtrmUQVfkMEx9S5y8k+8cxiQ7K02HfYK7Rr5m2UI6rDktVNjSpiJ93v06&#10;BV8He8x+Nu5dH5G3/c2t5xqtUuPnYf0GItIQH+H/9qdRMJvB/Uv6AbL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f+kRMMAAADbAAAADwAAAAAAAAAAAAAAAACYAgAAZHJzL2Rv&#10;d25yZXYueG1sUEsFBgAAAAAEAAQA9QAAAIgDAAAAAA==&#10;" filled="f" stroked="f">
                  <v:textbox inset="2.26869mm,1.1344mm,2.26869mm,1.1344mm">
                    <w:txbxContent>
                      <w:p w:rsidR="00150D1F" w:rsidRPr="00960487" w:rsidRDefault="00150D1F" w:rsidP="00E91E2B">
                        <w:pPr>
                          <w:pBdr>
                            <w:top w:val="single" w:sz="4" w:space="0" w:color="auto"/>
                            <w:left w:val="single" w:sz="4" w:space="2" w:color="auto"/>
                            <w:bottom w:val="single" w:sz="4" w:space="1" w:color="auto"/>
                            <w:right w:val="single" w:sz="4" w:space="4" w:color="auto"/>
                          </w:pBdr>
                          <w:jc w:val="center"/>
                          <w:rPr>
                            <w:rFonts w:cs="Arial"/>
                            <w:b/>
                            <w:sz w:val="20"/>
                            <w:szCs w:val="20"/>
                          </w:rPr>
                        </w:pPr>
                        <w:r w:rsidRPr="00960487">
                          <w:rPr>
                            <w:rFonts w:cs="Arial"/>
                            <w:b/>
                            <w:sz w:val="20"/>
                            <w:szCs w:val="20"/>
                          </w:rPr>
                          <w:t>N</w:t>
                        </w:r>
                        <w:r>
                          <w:rPr>
                            <w:rFonts w:cs="Arial"/>
                            <w:b/>
                            <w:sz w:val="20"/>
                            <w:szCs w:val="20"/>
                          </w:rPr>
                          <w:t>MDS</w:t>
                        </w:r>
                        <w:r w:rsidRPr="00960487">
                          <w:rPr>
                            <w:rFonts w:cs="Arial"/>
                            <w:b/>
                            <w:sz w:val="20"/>
                            <w:szCs w:val="20"/>
                          </w:rPr>
                          <w:t xml:space="preserve"> EVENT</w:t>
                        </w:r>
                      </w:p>
                    </w:txbxContent>
                  </v:textbox>
                </v:shape>
                <v:shape id="Text Box 21" o:spid="_x0000_s1045" type="#_x0000_t202" style="position:absolute;left:3045;top:7620;width:19440;height:57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4T3sQA&#10;AADbAAAADwAAAGRycy9kb3ducmV2LnhtbESPUUvDQBCE3wv+h2MFX4rdWItI7LWIVuhrW0F9W3Pb&#10;JJrbi7m1Tf99r1Do4zAz3zDTee8bs+Mu1kEs3I0yMCxFcLWUFt43b7ePYKKSOGqCsIUDR5jPrgZT&#10;yl3Yy4p3ay1NgkjMyUKl2uaIsajYUxyFliV529B50iS7El1H+wT3DY6z7AE91ZIWKmr5peLid/3v&#10;LURd8Mffcjg+/NTbT3xdoH5/obU31/3zExjlXi/hc3vpLNxP4PQl/QCcH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AuE97EAAAA2wAAAA8AAAAAAAAAAAAAAAAAmAIAAGRycy9k&#10;b3ducmV2LnhtbFBLBQYAAAAABAAEAPUAAACJAwAAAAA=&#10;" filled="f" fillcolor="silver" stroked="f">
                  <v:textbox inset="2.26869mm,1.1344mm,2.26869mm,1.1344mm">
                    <w:txbxContent>
                      <w:p w:rsidR="00150D1F" w:rsidRPr="00960487" w:rsidRDefault="00150D1F"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Is the patient treated in ED and admitted to an inpatient ward?</w:t>
                        </w:r>
                      </w:p>
                      <w:p w:rsidR="00150D1F" w:rsidRDefault="00150D1F" w:rsidP="00E91E2B">
                        <w:pPr>
                          <w:pBdr>
                            <w:top w:val="single" w:sz="4" w:space="1" w:color="auto"/>
                            <w:left w:val="single" w:sz="4" w:space="4" w:color="auto"/>
                            <w:bottom w:val="single" w:sz="4" w:space="1" w:color="auto"/>
                            <w:right w:val="single" w:sz="4" w:space="4" w:color="auto"/>
                          </w:pBdr>
                          <w:jc w:val="center"/>
                          <w:rPr>
                            <w:sz w:val="20"/>
                          </w:rPr>
                        </w:pPr>
                      </w:p>
                    </w:txbxContent>
                  </v:textbox>
                </v:shape>
                <v:line id="Line 22" o:spid="_x0000_s1046" style="position:absolute;flip:x;visibility:visible;mso-wrap-style:square" from="13719,13719" to="13726,16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N13isUAAADbAAAADwAAAGRycy9kb3ducmV2LnhtbESPT2vCQBDF7wW/wzJCL6FuaqjU6CrW&#10;PyCUHrQ9eByyYxLMzobsVNNv3xUKPT7evN+bN1/2rlFX6kLt2cDzKAVFXHhbc2ng63P39AoqCLLF&#10;xjMZ+KEAy8XgYY659Tc+0PUopYoQDjkaqETaXOtQVOQwjHxLHL2z7xxKlF2pbYe3CHeNHqfpRDus&#10;OTZU2NK6ouJy/Hbxjd0Hb7IseXM6Saa0Pcl7qsWYx2G/moES6uX/+C+9twayF7hviQDQi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N13isUAAADbAAAADwAAAAAAAAAA&#10;AAAAAAChAgAAZHJzL2Rvd25yZXYueG1sUEsFBgAAAAAEAAQA+QAAAJMDAAAAAA==&#10;">
                  <v:stroke endarrow="block"/>
                </v:line>
                <v:shape id="Text Box 23" o:spid="_x0000_s1047" type="#_x0000_t202" style="position:absolute;left:13719;top:13719;width:5173;height:23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gH3MQA&#10;AADbAAAADwAAAGRycy9kb3ducmV2LnhtbESPQWvCQBSE7wX/w/KE3urGlorEbEQFwUuh1YB4e+w+&#10;N8Hs25DdmrS/vlso9DjMzDdMsR5dK+7Uh8azgvksA0GsvWnYKqhO+6cliBCRDbaeScEXBViXk4cC&#10;c+MH/qD7MVqRIBxyVFDH2OVSBl2TwzDzHXHyrr53GJPsrTQ9DgnuWvmcZQvpsOG0UGNHu5r07fjp&#10;FLxX9pKdd26rL8hvw7fbvGq0Sj1Ox80KRKQx/of/2gej4GUBv1/SD5Dl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2IB9zEAAAA2wAAAA8AAAAAAAAAAAAAAAAAmAIAAGRycy9k&#10;b3ducmV2LnhtbFBLBQYAAAAABAAEAPUAAACJAwAAAAA=&#10;" filled="f" stroked="f">
                  <v:textbox inset="2.26869mm,1.1344mm,2.26869mm,1.1344mm">
                    <w:txbxContent>
                      <w:p w:rsidR="00150D1F" w:rsidRPr="00D473ED" w:rsidRDefault="00150D1F" w:rsidP="00E91E2B">
                        <w:pPr>
                          <w:rPr>
                            <w:rFonts w:cs="Arial"/>
                            <w:sz w:val="20"/>
                          </w:rPr>
                        </w:pPr>
                        <w:r w:rsidRPr="00D473ED">
                          <w:rPr>
                            <w:rFonts w:cs="Arial"/>
                            <w:sz w:val="20"/>
                          </w:rPr>
                          <w:t>No</w:t>
                        </w:r>
                      </w:p>
                    </w:txbxContent>
                  </v:textbox>
                </v:shape>
                <v:shape id="Text Box 24" o:spid="_x0000_s1048" type="#_x0000_t202" style="position:absolute;left:25147;top:10289;width:5172;height:23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SiR8MA&#10;AADbAAAADwAAAGRycy9kb3ducmV2LnhtbESPT2sCMRTE70K/Q3iF3jRbi39YjWKFQi+CWkG8PZJn&#10;dnHzsmyiu+2nN4LQ4zAzv2Hmy85V4kZNKD0reB9kIIi1NyVbBYefr/4URIjIBivPpOCXAiwXL705&#10;5sa3vKPbPlqRIBxyVFDEWOdSBl2QwzDwNXHyzr5xGJNsrDQNtgnuKjnMsrF0WHJaKLCmdUH6sr86&#10;BduDPWXHtfvUJ+RN++dWI41WqbfXbjUDEamL/+Fn+9so+JjA40v6AXJ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sSiR8MAAADbAAAADwAAAAAAAAAAAAAAAACYAgAAZHJzL2Rv&#10;d25yZXYueG1sUEsFBgAAAAAEAAQA9QAAAIgDAAAAAA==&#10;" filled="f" stroked="f">
                  <v:textbox inset="2.26869mm,1.1344mm,2.26869mm,1.1344mm">
                    <w:txbxContent>
                      <w:p w:rsidR="00150D1F" w:rsidRPr="00D473ED" w:rsidRDefault="00150D1F" w:rsidP="00E91E2B">
                        <w:pPr>
                          <w:rPr>
                            <w:rFonts w:cs="Arial"/>
                            <w:sz w:val="20"/>
                          </w:rPr>
                        </w:pPr>
                        <w:r w:rsidRPr="00D473ED">
                          <w:rPr>
                            <w:rFonts w:cs="Arial"/>
                            <w:sz w:val="20"/>
                          </w:rPr>
                          <w:t>Yes</w:t>
                        </w:r>
                      </w:p>
                    </w:txbxContent>
                  </v:textbox>
                </v:shape>
                <v:line id="Line 25" o:spid="_x0000_s1049" style="position:absolute;visibility:visible;mso-wrap-style:square" from="22862,12570" to="29718,125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3pYWsEAAADbAAAADwAAAGRycy9kb3ducmV2LnhtbERPz2vCMBS+C/4P4Qm72dQNptZGEctg&#10;h01Qx87P5q0pa15Kk9Xsv18OA48f3+9yF20nRhp861jBIstBENdOt9wo+Li8zFcgfEDW2DkmBb/k&#10;YbedTkostLvxicZzaEQKYV+gAhNCX0jpa0MWfeZ64sR9ucFiSHBopB7wlsJtJx/z/FlabDk1GOzp&#10;YKj+Pv9YBUtTneRSVm+XYzW2i3V8j5/XtVIPs7jfgAgUw138737VCp7S2P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HelhawQAAANsAAAAPAAAAAAAAAAAAAAAA&#10;AKECAABkcnMvZG93bnJldi54bWxQSwUGAAAAAAQABAD5AAAAjwMAAAAA&#10;">
                  <v:stroke endarrow="block"/>
                </v:line>
                <v:line id="Line 26" o:spid="_x0000_s1050" style="position:absolute;visibility:visible;mso-wrap-style:square" from="40003,34282" to="40010,411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Db9wcQAAADbAAAADwAAAGRycy9kb3ducmV2LnhtbESPzWrDMBCE74W8g9hAb42cBprYiRJK&#10;TaCHppAfct5YW8vUWhlLddS3rwKFHIeZ+YZZbaJtxUC9bxwrmE4yEMSV0w3XCk7H7dMChA/IGlvH&#10;pOCXPGzWo4cVFtpdeU/DIdQiQdgXqMCE0BVS+sqQRT9xHXHyvlxvMSTZ11L3eE1w28rnLHuRFhtO&#10;CwY7ejNUfR9+rIK5KfdyLsuP42c5NNM87uL5kiv1OI6vSxCBYriH/9vvWsEsh9uX9APk+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oNv3BxAAAANsAAAAPAAAAAAAAAAAA&#10;AAAAAKECAABkcnMvZG93bnJldi54bWxQSwUGAAAAAAQABAD5AAAAkgMAAAAA&#10;">
                  <v:stroke endarrow="block"/>
                </v:line>
                <v:line id="Line 27" o:spid="_x0000_s1051" style="position:absolute;visibility:visible;mso-wrap-style:square" from="13719,26289" to="13726,30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QonIcEAAADbAAAADwAAAGRycy9kb3ducmV2LnhtbERPz2vCMBS+C/4P4Qm72dQxptZGEctg&#10;h01Qx87P5q0pa15Kk9Xsv18OA48f3+9yF20nRhp861jBIstBENdOt9wo+Li8zFcgfEDW2DkmBb/k&#10;YbedTkostLvxicZzaEQKYV+gAhNCX0jpa0MWfeZ64sR9ucFiSHBopB7wlsJtJx/z/FlabDk1GOzp&#10;YKj+Pv9YBUtTneRSVm+XYzW2i3V8j5/XtVIPs7jfgAgUw138737VCp7S+v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hCichwQAAANsAAAAPAAAAAAAAAAAAAAAA&#10;AKECAABkcnMvZG93bnJldi54bWxQSwUGAAAAAAQABAD5AAAAjwMAAAAA&#10;">
                  <v:stroke endarrow="block"/>
                </v:line>
                <v:shape id="Text Box 28" o:spid="_x0000_s1052" type="#_x0000_t202" style="position:absolute;left:50295;top:26289;width:11427;height:77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O8QA&#10;AADbAAAADwAAAGRycy9kb3ducmV2LnhtbESPX0vDQBDE3wW/w7FCX8RuWkRK7LVI/0BfrYXq25rb&#10;JtHcXprbtum39wTBx2FmfsNM571vzJm7WAexMBpmYFiK4GopLeze1g8TMFFJHDVB2MKVI8xntzdT&#10;yl24yCuft1qaBJGYk4VKtc0RY1GxpzgMLUvyDqHzpEl2JbqOLgnuGxxn2RN6qiUtVNTyouLie3vy&#10;FqKueH/c3I+vX/XhHZcr1M8PtHZw1788g1Hu9T/81944C48j+P2SfgDO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hfwzvEAAAA2wAAAA8AAAAAAAAAAAAAAAAAmAIAAGRycy9k&#10;b3ducmV2LnhtbFBLBQYAAAAABAAEAPUAAACJAwAAAAA=&#10;" filled="f" fillcolor="silver" stroked="f">
                  <v:textbox inset="2.26869mm,1.1344mm,2.26869mm,1.1344mm">
                    <w:txbxContent>
                      <w:p w:rsidR="00150D1F" w:rsidRPr="00960487" w:rsidRDefault="00150D1F"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 xml:space="preserve">Patient transferred to an inpatient ward </w:t>
                        </w:r>
                      </w:p>
                    </w:txbxContent>
                  </v:textbox>
                </v:shape>
                <v:line id="Line 29" o:spid="_x0000_s1053" style="position:absolute;flip:x;visibility:visible;mso-wrap-style:square" from="37718,25149" to="41146,262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zKcg8QAAADbAAAADwAAAGRycy9kb3ducmV2LnhtbESPT2vCQBDF70K/wzIFL0E3apGauor9&#10;IwjioeqhxyE7TUKzsyE7avz2rlDw+Hjzfm/efNm5Wp2pDZVnA6NhCoo497biwsDxsB68ggqCbLH2&#10;TAauFGC5eOrNMbP+wt903kuhIoRDhgZKkSbTOuQlOQxD3xBH79e3DiXKttC2xUuEu1qP03SqHVYc&#10;G0ps6KOk/G9/cvGN9Y4/J5Pk3ekkmdHXj2xTLcb0n7vVGyihTh7H/+mNNfAyhvuWCAC9u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MpyDxAAAANsAAAAPAAAAAAAAAAAA&#10;AAAAAKECAABkcnMvZG93bnJldi54bWxQSwUGAAAAAAQABAD5AAAAkgMAAAAA&#10;">
                  <v:stroke endarrow="block"/>
                </v:line>
                <v:shape id="Text Box 30" o:spid="_x0000_s1054" type="#_x0000_t202" style="position:absolute;left:86870;top:26289;width:10285;height:76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H418QA&#10;AADbAAAADwAAAGRycy9kb3ducmV2LnhtbESPUUvDQBCE3wv+h2MFX4rdWItI7LWIVuhrW0F9W3Pb&#10;JJrbi7m1Tf99r1Do4zAz3zDTee8bs+Mu1kEs3I0yMCxFcLWUFt43b7ePYKKSOGqCsIUDR5jPrgZT&#10;yl3Yy4p3ay1NgkjMyUKl2uaIsajYUxyFliV529B50iS7El1H+wT3DY6z7AE91ZIWKmr5peLid/3v&#10;LURd8Mffcjg+/NTbT3xdoH5/obU31/3zExjlXi/hc3vpLEzu4fQl/QCcH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B+NfEAAAA2wAAAA8AAAAAAAAAAAAAAAAAmAIAAGRycy9k&#10;b3ducmV2LnhtbFBLBQYAAAAABAAEAPUAAACJAwAAAAA=&#10;" filled="f" fillcolor="silver" stroked="f">
                  <v:textbox inset="2.26869mm,1.1344mm,2.26869mm,1.1344mm">
                    <w:txbxContent>
                      <w:p w:rsidR="00150D1F" w:rsidRPr="00960487" w:rsidRDefault="00150D1F"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 xml:space="preserve">Patient transferred to an inpatient ward </w:t>
                        </w:r>
                      </w:p>
                    </w:txbxContent>
                  </v:textbox>
                </v:shape>
                <v:shape id="Text Box 31" o:spid="_x0000_s1055" type="#_x0000_t202" style="position:absolute;left:67436;top:26289;width:18291;height:76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hgo8QA&#10;AADbAAAADwAAAGRycy9kb3ducmV2LnhtbESPX0vDQBDE3wW/w7FCX8RuLKWU2GuR/oG+2haqb2tu&#10;m0RzezG3tum39wTBx2FmfsPMFr1vzJm7WAex8DjMwLAUwdVSWjjsNw9TMFFJHDVB2MKVIyzmtzcz&#10;yl24yAufd1qaBJGYk4VKtc0RY1GxpzgMLUvyTqHzpEl2JbqOLgnuGxxl2QQ91ZIWKmp5WXHxufv2&#10;FqKu+fi1vR9dP+rTK67WqO9vaO3grn9+AqPc63/4r711FsZj+P2SfgDO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goYKPEAAAA2wAAAA8AAAAAAAAAAAAAAAAAmAIAAGRycy9k&#10;b3ducmV2LnhtbFBLBQYAAAAABAAEAPUAAACJAwAAAAA=&#10;" filled="f" fillcolor="silver" stroked="f">
                  <v:textbox inset="2.26869mm,1.1344mm,2.26869mm,1.1344mm">
                    <w:txbxContent>
                      <w:p w:rsidR="00150D1F" w:rsidRPr="00960487" w:rsidRDefault="00150D1F"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Patient discharged home, self discharged, died or transferred to another facility from your ED/AAU/SSU?</w:t>
                        </w:r>
                      </w:p>
                    </w:txbxContent>
                  </v:textbox>
                </v:shape>
                <v:shape id="Text Box 32" o:spid="_x0000_s1056" type="#_x0000_t202" style="position:absolute;left:67053;top:41141;width:14479;height:76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P3cIA&#10;AADbAAAADwAAAGRycy9kb3ducmV2LnhtbESPQYvCMBSE7wv7H8ITvCw2VVeRapRFVLyuq6C3R/Ns&#10;q81LaaJWf70RhD0OM/MNM5k1phRXql1hWUE3ikEQp1YXnCnY/i07IxDOI2ssLZOCOzmYTT8/Jpho&#10;e+Nfum58JgKEXYIKcu+rREqX5mTQRbYiDt7R1gZ9kHUmdY23ADel7MXxUBosOCzkWNE8p/S8uRgF&#10;1u2oe+ovsLKrQeMfe/N1iFdKtVvNzxiEp8b/h9/ttVbwPYDXl/AD5PQ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40/dwgAAANsAAAAPAAAAAAAAAAAAAAAAAJgCAABkcnMvZG93&#10;bnJldi54bWxQSwUGAAAAAAQABAD1AAAAhwMAAAAA&#10;" stroked="f">
                  <v:textbox inset="2.26869mm,1.1344mm,2.26869mm,1.1344mm">
                    <w:txbxContent>
                      <w:p w:rsidR="00150D1F" w:rsidRPr="00960487" w:rsidRDefault="00150D1F"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 xml:space="preserve">Use ED event end type codes starting with E, </w:t>
                        </w:r>
                        <w:r w:rsidR="00B918D5" w:rsidRPr="00960487">
                          <w:rPr>
                            <w:rFonts w:cs="Arial"/>
                            <w:sz w:val="20"/>
                          </w:rPr>
                          <w:t>e.g.</w:t>
                        </w:r>
                        <w:r w:rsidRPr="00960487">
                          <w:rPr>
                            <w:rFonts w:cs="Arial"/>
                            <w:sz w:val="20"/>
                          </w:rPr>
                          <w:t>, ER, ED, EI, ES, EA, ET</w:t>
                        </w:r>
                      </w:p>
                    </w:txbxContent>
                  </v:textbox>
                </v:shape>
                <v:shape id="Text Box 33" o:spid="_x0000_s1057" type="#_x0000_t202" style="position:absolute;left:50295;top:41149;width:10285;height:7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50ocQA&#10;AADbAAAADwAAAGRycy9kb3ducmV2LnhtbESPQWvCQBSE7wX/w/KE3urG0orEbEQFwUuh1YB4e+w+&#10;N8Hs25DdmrS/vlso9DjMzDdMsR5dK+7Uh8azgvksA0GsvWnYKqhO+6cliBCRDbaeScEXBViXk4cC&#10;c+MH/qD7MVqRIBxyVFDH2OVSBl2TwzDzHXHyrr53GJPsrTQ9DgnuWvmcZQvpsOG0UGNHu5r07fjp&#10;FLxX9pKdd26rL8hvw7fbvGq0Sj1Ox80KRKQx/of/2gej4GUBv1/SD5Dl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WOdKHEAAAA2wAAAA8AAAAAAAAAAAAAAAAAmAIAAGRycy9k&#10;b3ducmV2LnhtbFBLBQYAAAAABAAEAPUAAACJAwAAAAA=&#10;" filled="f" stroked="f">
                  <v:textbox inset="2.26869mm,1.1344mm,2.26869mm,1.1344mm">
                    <w:txbxContent>
                      <w:p w:rsidR="00150D1F" w:rsidRPr="00960487" w:rsidRDefault="00150D1F" w:rsidP="00E91E2B">
                        <w:pPr>
                          <w:pBdr>
                            <w:top w:val="single" w:sz="4" w:space="1" w:color="auto"/>
                            <w:left w:val="single" w:sz="4" w:space="4" w:color="auto"/>
                            <w:bottom w:val="single" w:sz="4" w:space="1" w:color="auto"/>
                            <w:right w:val="single" w:sz="4" w:space="4" w:color="auto"/>
                          </w:pBdr>
                          <w:jc w:val="center"/>
                          <w:rPr>
                            <w:rFonts w:cs="Arial"/>
                            <w:sz w:val="20"/>
                          </w:rPr>
                        </w:pPr>
                        <w:r w:rsidRPr="00960487">
                          <w:rPr>
                            <w:rFonts w:cs="Arial"/>
                            <w:sz w:val="20"/>
                          </w:rPr>
                          <w:t xml:space="preserve">Use event end type code DW </w:t>
                        </w:r>
                      </w:p>
                    </w:txbxContent>
                  </v:textbox>
                </v:shape>
                <v:line id="Line 34" o:spid="_x0000_s1058" style="position:absolute;flip:x;visibility:visible;mso-wrap-style:square" from="75436,25141" to="80007,262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0U/G8UAAADbAAAADwAAAGRycy9kb3ducmV2LnhtbESPT2vCQBDF74LfYRnBS6gbq7Q1uor9&#10;Iwilh9oeehyyYxLMzobsqOm3dwXB4+PN+715i1XnanWiNlSeDYxHKSji3NuKCwO/P5uHF1BBkC3W&#10;nsnAPwVYLfu9BWbWn/mbTjspVIRwyNBAKdJkWoe8JIdh5Bvi6O1961CibAttWzxHuKv1Y5o+aYcV&#10;x4YSG3orKT/sji6+sfni98kkeXU6SWb08SefqRZjhoNuPQcl1Mn9+JbeWgPTZ7huiQDQyw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0U/G8UAAADbAAAADwAAAAAAAAAA&#10;AAAAAAChAgAAZHJzL2Rvd25yZXYueG1sUEsFBgAAAAAEAAQA+QAAAJMDAAAAAA==&#10;">
                  <v:stroke endarrow="block"/>
                </v:line>
                <v:line id="Line 35" o:spid="_x0000_s1059" style="position:absolute;visibility:visible;mso-wrap-style:square" from="88013,25141" to="92584,2628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3wrJ8EAAADbAAAADwAAAGRycy9kb3ducmV2LnhtbERPz2vCMBS+C/4P4Qm72dQxptZGEctg&#10;h01Qx87P5q0pa15Kk9Xsv18OA48f3+9yF20nRhp861jBIstBENdOt9wo+Li8zFcgfEDW2DkmBb/k&#10;YbedTkostLvxicZzaEQKYV+gAhNCX0jpa0MWfeZ64sR9ucFiSHBopB7wlsJtJx/z/FlabDk1GOzp&#10;YKj+Pv9YBUtTneRSVm+XYzW2i3V8j5/XtVIPs7jfgAgUw138737VCp7S2P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ffCsnwQAAANsAAAAPAAAAAAAAAAAAAAAA&#10;AKECAABkcnMvZG93bnJldi54bWxQSwUGAAAAAAQABAD5AAAAjwMAAAAA&#10;">
                  <v:stroke endarrow="block"/>
                </v:line>
                <v:shape id="Text Box 36" o:spid="_x0000_s1060" type="#_x0000_t202" style="position:absolute;left:29718;top:20570;width:32004;height:45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Hg08MA&#10;AADbAAAADwAAAGRycy9kb3ducmV2LnhtbESPQWsCMRSE70L/Q3iF3jRbqaKrUaxQ6EVQK4i3R/LM&#10;Lm5elk10t/31RhB6HGbmG2a+7FwlbtSE0rOC90EGglh7U7JVcPj56k9AhIhssPJMCn4pwHLx0ptj&#10;bnzLO7rtoxUJwiFHBUWMdS5l0AU5DANfEyfv7BuHMcnGStNgm+CuksMsG0uHJaeFAmtaF6Qv+6tT&#10;sD3YU3Zcu099Qt60f2410miVenvtVjMQkbr4H362v42Cjyk8vqQfIB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BHg08MAAADbAAAADwAAAAAAAAAAAAAAAACYAgAAZHJzL2Rv&#10;d25yZXYueG1sUEsFBgAAAAAEAAQA9QAAAIgDAAAAAA==&#10;" filled="f" stroked="f">
                  <v:textbox inset="2.26869mm,1.1344mm,2.26869mm,1.1344mm">
                    <w:txbxContent>
                      <w:p w:rsidR="00150D1F" w:rsidRDefault="00150D1F" w:rsidP="00E91E2B">
                        <w:pPr>
                          <w:pBdr>
                            <w:top w:val="single" w:sz="4" w:space="0" w:color="auto"/>
                            <w:left w:val="single" w:sz="4" w:space="2" w:color="auto"/>
                            <w:bottom w:val="single" w:sz="4" w:space="1" w:color="auto"/>
                            <w:right w:val="single" w:sz="4" w:space="4" w:color="auto"/>
                          </w:pBdr>
                          <w:jc w:val="center"/>
                          <w:rPr>
                            <w:rFonts w:cs="Arial"/>
                            <w:b/>
                            <w:sz w:val="20"/>
                            <w:szCs w:val="20"/>
                          </w:rPr>
                        </w:pPr>
                        <w:r w:rsidRPr="00960487">
                          <w:rPr>
                            <w:rFonts w:cs="Arial"/>
                            <w:b/>
                            <w:sz w:val="20"/>
                            <w:szCs w:val="20"/>
                          </w:rPr>
                          <w:t>N</w:t>
                        </w:r>
                        <w:r>
                          <w:rPr>
                            <w:rFonts w:cs="Arial"/>
                            <w:b/>
                            <w:sz w:val="20"/>
                            <w:szCs w:val="20"/>
                          </w:rPr>
                          <w:t xml:space="preserve">NPAC </w:t>
                        </w:r>
                        <w:r w:rsidRPr="00960487">
                          <w:rPr>
                            <w:rFonts w:cs="Arial"/>
                            <w:b/>
                            <w:sz w:val="20"/>
                            <w:szCs w:val="20"/>
                          </w:rPr>
                          <w:t>EVENT</w:t>
                        </w:r>
                      </w:p>
                      <w:p w:rsidR="00150D1F" w:rsidRPr="00370B14" w:rsidRDefault="00150D1F" w:rsidP="00E91E2B">
                        <w:pPr>
                          <w:pBdr>
                            <w:top w:val="single" w:sz="4" w:space="0" w:color="auto"/>
                            <w:left w:val="single" w:sz="4" w:space="2" w:color="auto"/>
                            <w:bottom w:val="single" w:sz="4" w:space="1" w:color="auto"/>
                            <w:right w:val="single" w:sz="4" w:space="4" w:color="auto"/>
                          </w:pBdr>
                          <w:jc w:val="center"/>
                          <w:rPr>
                            <w:rFonts w:cs="Arial"/>
                            <w:sz w:val="20"/>
                            <w:szCs w:val="20"/>
                          </w:rPr>
                        </w:pPr>
                        <w:r w:rsidRPr="00960487">
                          <w:rPr>
                            <w:rFonts w:cs="Arial"/>
                            <w:sz w:val="20"/>
                            <w:szCs w:val="20"/>
                          </w:rPr>
                          <w:t>E</w:t>
                        </w:r>
                        <w:r>
                          <w:rPr>
                            <w:rFonts w:cs="Arial"/>
                            <w:sz w:val="20"/>
                            <w:szCs w:val="20"/>
                          </w:rPr>
                          <w:t xml:space="preserve">D attendance with PUC ED0x001A </w:t>
                        </w:r>
                      </w:p>
                    </w:txbxContent>
                  </v:textbox>
                </v:shape>
                <v:line id="Line 37" o:spid="_x0000_s1061" style="position:absolute;visibility:visible;mso-wrap-style:square" from="46860,18289" to="46866,2057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NOx/MEAAADbAAAADwAAAGRycy9kb3ducmV2LnhtbERPz2vCMBS+C/4P4Qm72dTBptZGEctg&#10;h01Qx87P5q0pa15Kk9Xsv18OA48f3+9yF20nRhp861jBIstBENdOt9wo+Li8zFcgfEDW2DkmBb/k&#10;YbedTkostLvxicZzaEQKYV+gAhNCX0jpa0MWfeZ64sR9ucFiSHBopB7wlsJtJx/z/FlabDk1GOzp&#10;YKj+Pv9YBUtTneRSVm+XYzW2i3V8j5/XtVIPs7jfgAgUw138737VCp7S+v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k07H8wQAAANsAAAAPAAAAAAAAAAAAAAAA&#10;AKECAABkcnMvZG93bnJldi54bWxQSwUGAAAAAAQABAD5AAAAjwMAAAAA&#10;">
                  <v:stroke endarrow="block"/>
                </v:line>
                <v:line id="Line 38" o:spid="_x0000_s1062" style="position:absolute;flip:x;visibility:visible;mso-wrap-style:square" from="82292,18281" to="82299,205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jmUKcQAAADbAAAADwAAAGRycy9kb3ducmV2LnhtbESPQWvCQBCF70L/wzIFL0E3Viw1dZW2&#10;KhSkh0YPPQ7ZaRKanQ3ZUeO/dwuCx8eb9715i1XvGnWiLtSeDUzGKSjiwtuaSwOH/Xb0AioIssXG&#10;Mxm4UIDV8mGwwMz6M3/TKZdSRQiHDA1UIm2mdSgqchjGviWO3q/vHEqUXalth+cId41+StNn7bDm&#10;2FBhSx8VFX/50cU3tl+8nk6Td6eTZE6bH9mlWowZPvZvr6CEerkf39Kf1sBsAv9bIgD08go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GOZQpxAAAANsAAAAPAAAAAAAAAAAA&#10;AAAAAKECAABkcnMvZG93bnJldi54bWxQSwUGAAAAAAQABAD5AAAAkgMAAAAA&#10;">
                  <v:stroke endarrow="block"/>
                </v:line>
                <v:line id="Line 39" o:spid="_x0000_s1063" style="position:absolute;visibility:visible;mso-wrap-style:square" from="76578,34282" to="76585,411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02KEMQAAADbAAAADwAAAGRycy9kb3ducmV2LnhtbESPT2sCMRTE74V+h/AK3mpWwaqrUUoX&#10;wYMt+AfPz81zs3TzsmzSNX77plDwOMzMb5jlOtpG9NT52rGC0TADQVw6XXOl4HTcvM5A+ICssXFM&#10;Cu7kYb16flpirt2N99QfQiUShH2OCkwIbS6lLw1Z9EPXEifv6jqLIcmukrrDW4LbRo6z7E1arDkt&#10;GGzpw1D5ffixCqam2MupLHbHr6KvR/P4Gc+XuVKDl/i+ABEohkf4v73VCiZj+PuSf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7TYoQxAAAANsAAAAPAAAAAAAAAAAA&#10;AAAAAKECAABkcnMvZG93bnJldi54bWxQSwUGAAAAAAQABAD5AAAAkgMAAAAA&#10;">
                  <v:stroke endarrow="block"/>
                </v:line>
                <v:line id="Line 40" o:spid="_x0000_s1064" style="position:absolute;visibility:visible;mso-wrap-style:square" from="92584,34282" to="92590,411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AEvi8QAAADbAAAADwAAAGRycy9kb3ducmV2LnhtbESPQWsCMRSE70L/Q3iF3jSrxapbo0gX&#10;wYMV1NLz6+Z1s3TzsmzSNf57Uyh4HGbmG2a5jrYRPXW+dqxgPMpAEJdO11wp+Dhvh3MQPiBrbByT&#10;git5WK8eBkvMtbvwkfpTqESCsM9RgQmhzaX0pSGLfuRa4uR9u85iSLKrpO7wkuC2kZMse5EWa04L&#10;Blt6M1T+nH6tgpkpjnImi/35UPT1eBHf4+fXQqmnx7h5BREohnv4v73TCqbP8Pcl/QC5u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UAS+LxAAAANsAAAAPAAAAAAAAAAAA&#10;AAAAAKECAABkcnMvZG93bnJldi54bWxQSwUGAAAAAAQABAD5AAAAkgMAAAAA&#10;">
                  <v:stroke endarrow="block"/>
                </v:line>
                <w10:wrap type="square"/>
              </v:group>
            </w:pict>
          </mc:Fallback>
        </mc:AlternateContent>
      </w:r>
      <w:r w:rsidR="00E91E2B" w:rsidRPr="00E91E2B">
        <w:rPr>
          <w:b/>
          <w:kern w:val="28"/>
          <w:sz w:val="32"/>
          <w:szCs w:val="20"/>
        </w:rPr>
        <w:t xml:space="preserve">Appendix </w:t>
      </w:r>
      <w:r w:rsidR="00E45334">
        <w:rPr>
          <w:b/>
          <w:kern w:val="28"/>
          <w:sz w:val="32"/>
          <w:szCs w:val="20"/>
        </w:rPr>
        <w:t>M</w:t>
      </w:r>
      <w:r w:rsidR="00E91E2B" w:rsidRPr="00E91E2B">
        <w:rPr>
          <w:b/>
          <w:kern w:val="28"/>
          <w:sz w:val="32"/>
          <w:szCs w:val="20"/>
        </w:rPr>
        <w:t>: Guide for Use of Emergency Department (ED) Event End Type Codes</w:t>
      </w:r>
      <w:bookmarkEnd w:id="193"/>
      <w:bookmarkEnd w:id="194"/>
      <w:bookmarkEnd w:id="195"/>
    </w:p>
    <w:p w:rsidR="00E91E2B" w:rsidRPr="00E91E2B" w:rsidRDefault="00E91E2B" w:rsidP="00E91E2B">
      <w:pPr>
        <w:spacing w:before="120" w:after="120"/>
        <w:jc w:val="both"/>
        <w:rPr>
          <w:sz w:val="16"/>
          <w:szCs w:val="16"/>
          <w:lang w:val="en-GB"/>
        </w:rPr>
      </w:pPr>
      <w:r w:rsidRPr="00E91E2B">
        <w:rPr>
          <w:b/>
          <w:sz w:val="16"/>
          <w:szCs w:val="16"/>
          <w:lang w:val="en-GB"/>
        </w:rPr>
        <w:t>*Please note:</w:t>
      </w:r>
      <w:r w:rsidRPr="00E91E2B">
        <w:rPr>
          <w:sz w:val="16"/>
          <w:szCs w:val="16"/>
          <w:lang w:val="en-GB"/>
        </w:rPr>
        <w:t xml:space="preserve"> when calculating the three hours, exclude waiting time in the waiting room, exclude triage and use only the duration of assessment/treatment.  If part of the assessment/treatment includes observation, then this time contributes to the three hours. ‘Assessment/treatment’ is clinical assessment, treatment, therapy, advice, diagnostic or investigatory procedures from a nurse or doctor or other health professional.</w:t>
      </w:r>
    </w:p>
    <w:p w:rsidR="00E91E2B" w:rsidRPr="00E91E2B" w:rsidRDefault="00E91E2B" w:rsidP="00E91E2B">
      <w:pPr>
        <w:spacing w:before="120" w:after="120"/>
        <w:jc w:val="both"/>
        <w:rPr>
          <w:rFonts w:cs="Arial Mäori"/>
          <w:sz w:val="16"/>
          <w:szCs w:val="16"/>
          <w:lang w:val="en-GB"/>
        </w:rPr>
        <w:sectPr w:rsidR="00E91E2B" w:rsidRPr="00E91E2B" w:rsidSect="00154575">
          <w:pgSz w:w="16841" w:h="11899" w:orient="landscape" w:code="9"/>
          <w:pgMar w:top="1009" w:right="567" w:bottom="573" w:left="567" w:header="720" w:footer="624" w:gutter="0"/>
          <w:cols w:space="720"/>
          <w:noEndnote/>
          <w:docGrid w:linePitch="245"/>
        </w:sectPr>
      </w:pPr>
    </w:p>
    <w:p w:rsidR="00E91E2B" w:rsidRPr="00E91E2B" w:rsidRDefault="00371B3D" w:rsidP="00E91E2B">
      <w:pPr>
        <w:rPr>
          <w:rFonts w:cs="Arial"/>
          <w:b/>
          <w:sz w:val="22"/>
          <w:szCs w:val="22"/>
        </w:rPr>
      </w:pPr>
      <w:r>
        <w:rPr>
          <w:rFonts w:cs="Arial"/>
          <w:noProof/>
          <w:sz w:val="24"/>
          <w:lang w:val="en-NZ" w:eastAsia="en-NZ"/>
        </w:rPr>
        <w:lastRenderedPageBreak/>
        <mc:AlternateContent>
          <mc:Choice Requires="wps">
            <w:drawing>
              <wp:anchor distT="0" distB="0" distL="114300" distR="114300" simplePos="0" relativeHeight="251652608" behindDoc="0" locked="0" layoutInCell="1" allowOverlap="1">
                <wp:simplePos x="0" y="0"/>
                <wp:positionH relativeFrom="column">
                  <wp:posOffset>6743700</wp:posOffset>
                </wp:positionH>
                <wp:positionV relativeFrom="paragraph">
                  <wp:posOffset>0</wp:posOffset>
                </wp:positionV>
                <wp:extent cx="0" cy="5958205"/>
                <wp:effectExtent l="9525" t="9525" r="9525" b="13970"/>
                <wp:wrapNone/>
                <wp:docPr id="16" name="Lin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9582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73B4FB" id="Line 42" o:spid="_x0000_s1026" style="position:absolute;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1pt,0" to="531pt,46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"/>
            </w:pict>
          </mc:Fallback>
        </mc:AlternateContent>
      </w:r>
      <w:r>
        <w:rPr>
          <w:rFonts w:cs="Arial"/>
          <w:noProof/>
          <w:sz w:val="24"/>
          <w:lang w:val="en-NZ" w:eastAsia="en-NZ"/>
        </w:rPr>
        <mc:AlternateContent>
          <mc:Choice Requires="wps">
            <w:drawing>
              <wp:anchor distT="0" distB="0" distL="114300" distR="114300" simplePos="0" relativeHeight="251651584" behindDoc="0" locked="0" layoutInCell="1" allowOverlap="1">
                <wp:simplePos x="0" y="0"/>
                <wp:positionH relativeFrom="column">
                  <wp:posOffset>3543300</wp:posOffset>
                </wp:positionH>
                <wp:positionV relativeFrom="paragraph">
                  <wp:posOffset>0</wp:posOffset>
                </wp:positionV>
                <wp:extent cx="0" cy="5943600"/>
                <wp:effectExtent l="9525" t="9525" r="9525" b="9525"/>
                <wp:wrapNone/>
                <wp:docPr id="15" name="Lin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943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E287AD" id="Line 41" o:spid="_x0000_s1026" style="position:absolute;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9pt,0" to="279pt,4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"/>
            </w:pict>
          </mc:Fallback>
        </mc:AlternateContent>
      </w:r>
      <w:r w:rsidR="00E91E2B" w:rsidRPr="00E91E2B">
        <w:rPr>
          <w:rFonts w:cs="Arial"/>
          <w:b/>
          <w:sz w:val="22"/>
          <w:szCs w:val="22"/>
        </w:rPr>
        <w:t>Emergency Department (ED) Attendance</w:t>
      </w:r>
      <w:r w:rsidR="00E91E2B" w:rsidRPr="00E91E2B">
        <w:rPr>
          <w:rFonts w:cs="Arial"/>
          <w:sz w:val="24"/>
        </w:rPr>
        <w:tab/>
      </w:r>
      <w:r w:rsidR="00E91E2B" w:rsidRPr="00E91E2B">
        <w:rPr>
          <w:rFonts w:cs="Arial"/>
          <w:sz w:val="24"/>
        </w:rPr>
        <w:tab/>
      </w:r>
      <w:r w:rsidR="00E91E2B" w:rsidRPr="00E91E2B">
        <w:rPr>
          <w:rFonts w:cs="Arial"/>
          <w:sz w:val="24"/>
        </w:rPr>
        <w:tab/>
      </w:r>
      <w:r w:rsidR="00E91E2B" w:rsidRPr="00E91E2B">
        <w:rPr>
          <w:rFonts w:cs="Arial"/>
          <w:b/>
          <w:sz w:val="22"/>
          <w:szCs w:val="22"/>
        </w:rPr>
        <w:t xml:space="preserve">Emergency Department Short Stay (ED) </w:t>
      </w:r>
      <w:r w:rsidR="00E91E2B" w:rsidRPr="00E91E2B">
        <w:rPr>
          <w:rFonts w:cs="Arial"/>
          <w:b/>
          <w:sz w:val="22"/>
          <w:szCs w:val="22"/>
        </w:rPr>
        <w:tab/>
      </w:r>
      <w:r w:rsidR="00E91E2B" w:rsidRPr="00E91E2B">
        <w:rPr>
          <w:rFonts w:cs="Arial"/>
          <w:b/>
          <w:sz w:val="22"/>
          <w:szCs w:val="22"/>
        </w:rPr>
        <w:tab/>
        <w:t>Hospital Inpatient Ward</w:t>
      </w:r>
    </w:p>
    <w:p w:rsidR="00E91E2B" w:rsidRPr="00E91E2B" w:rsidRDefault="00E91E2B" w:rsidP="00E91E2B">
      <w:pPr>
        <w:rPr>
          <w:rFonts w:cs="Arial"/>
          <w:b/>
          <w:sz w:val="22"/>
          <w:szCs w:val="22"/>
        </w:rPr>
      </w:pP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t>Acute Assessment Unit (AAU)</w:t>
      </w: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r>
    </w:p>
    <w:p w:rsidR="00E91E2B" w:rsidRPr="00E91E2B" w:rsidRDefault="00E91E2B" w:rsidP="00E91E2B">
      <w:pPr>
        <w:rPr>
          <w:rFonts w:cs="Arial"/>
          <w:b/>
          <w:sz w:val="22"/>
          <w:szCs w:val="22"/>
        </w:rPr>
      </w:pP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t>Short Stay Unit (SSU)</w:t>
      </w:r>
    </w:p>
    <w:p w:rsidR="00E91E2B" w:rsidRPr="00E91E2B" w:rsidRDefault="00E91E2B" w:rsidP="00E91E2B">
      <w:pPr>
        <w:rPr>
          <w:rFonts w:cs="Arial"/>
          <w:b/>
          <w:sz w:val="22"/>
          <w:szCs w:val="22"/>
        </w:rPr>
      </w:pPr>
    </w:p>
    <w:p w:rsidR="00E91E2B" w:rsidRPr="00E91E2B" w:rsidRDefault="00E91E2B" w:rsidP="00E91E2B">
      <w:pPr>
        <w:tabs>
          <w:tab w:val="left" w:pos="360"/>
          <w:tab w:val="left" w:pos="5760"/>
          <w:tab w:val="left" w:pos="10800"/>
        </w:tabs>
        <w:rPr>
          <w:rFonts w:cs="Arial"/>
          <w:b/>
          <w:sz w:val="22"/>
          <w:szCs w:val="22"/>
        </w:rPr>
      </w:pPr>
      <w:r w:rsidRPr="00E91E2B">
        <w:rPr>
          <w:rFonts w:cs="Arial"/>
          <w:b/>
          <w:sz w:val="22"/>
          <w:szCs w:val="22"/>
        </w:rPr>
        <w:t xml:space="preserve"> </w:t>
      </w:r>
      <w:r w:rsidRPr="00E91E2B">
        <w:rPr>
          <w:rFonts w:cs="Arial"/>
          <w:b/>
          <w:i/>
          <w:sz w:val="22"/>
          <w:szCs w:val="22"/>
        </w:rPr>
        <w:t>NNPAC reporting</w:t>
      </w:r>
      <w:r w:rsidRPr="00E91E2B">
        <w:rPr>
          <w:rFonts w:cs="Arial"/>
          <w:b/>
          <w:sz w:val="22"/>
          <w:szCs w:val="22"/>
        </w:rPr>
        <w:tab/>
      </w:r>
      <w:r w:rsidRPr="00E91E2B">
        <w:rPr>
          <w:rFonts w:cs="Arial"/>
          <w:b/>
          <w:i/>
          <w:sz w:val="22"/>
          <w:szCs w:val="22"/>
        </w:rPr>
        <w:t>NMDS reporting</w:t>
      </w:r>
      <w:r w:rsidRPr="00E91E2B">
        <w:rPr>
          <w:rFonts w:cs="Arial"/>
          <w:b/>
          <w:sz w:val="22"/>
          <w:szCs w:val="22"/>
        </w:rPr>
        <w:t xml:space="preserve"> </w:t>
      </w:r>
      <w:r w:rsidRPr="00E91E2B">
        <w:rPr>
          <w:rFonts w:cs="Arial"/>
          <w:b/>
          <w:sz w:val="22"/>
          <w:szCs w:val="22"/>
        </w:rPr>
        <w:tab/>
      </w:r>
      <w:r w:rsidRPr="00E91E2B">
        <w:rPr>
          <w:rFonts w:cs="Arial"/>
          <w:b/>
          <w:i/>
          <w:sz w:val="22"/>
          <w:szCs w:val="22"/>
        </w:rPr>
        <w:t>NMDS reporting</w:t>
      </w:r>
      <w:r w:rsidRPr="00E91E2B">
        <w:rPr>
          <w:rFonts w:cs="Arial"/>
          <w:b/>
          <w:sz w:val="22"/>
          <w:szCs w:val="22"/>
        </w:rPr>
        <w:t xml:space="preserve"> </w:t>
      </w:r>
    </w:p>
    <w:p w:rsidR="00E91E2B" w:rsidRPr="00E91E2B" w:rsidRDefault="00371B3D" w:rsidP="00E91E2B">
      <w:pPr>
        <w:rPr>
          <w:rFonts w:cs="Arial"/>
          <w:sz w:val="24"/>
        </w:rPr>
      </w:pPr>
      <w:r>
        <w:rPr>
          <w:rFonts w:cs="Arial"/>
          <w:noProof/>
          <w:sz w:val="24"/>
          <w:lang w:val="en-NZ" w:eastAsia="en-NZ"/>
        </w:rPr>
        <mc:AlternateContent>
          <mc:Choice Requires="wps">
            <w:drawing>
              <wp:anchor distT="0" distB="0" distL="114300" distR="114300" simplePos="0" relativeHeight="251653632" behindDoc="0" locked="0" layoutInCell="1" allowOverlap="1">
                <wp:simplePos x="0" y="0"/>
                <wp:positionH relativeFrom="column">
                  <wp:posOffset>0</wp:posOffset>
                </wp:positionH>
                <wp:positionV relativeFrom="paragraph">
                  <wp:posOffset>89535</wp:posOffset>
                </wp:positionV>
                <wp:extent cx="9258300" cy="14605"/>
                <wp:effectExtent l="9525" t="13335" r="9525" b="10160"/>
                <wp:wrapNone/>
                <wp:docPr id="14" name="Lin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146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09838F" id="Line 43" o:spid="_x0000_s1026" style="position:absolute;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05pt" to="729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"/>
            </w:pict>
          </mc:Fallback>
        </mc:AlternateContent>
      </w:r>
      <w:r w:rsidR="00E91E2B" w:rsidRPr="00E91E2B">
        <w:rPr>
          <w:rFonts w:cs="Arial"/>
          <w:b/>
          <w:sz w:val="22"/>
          <w:szCs w:val="22"/>
        </w:rPr>
        <w:tab/>
      </w:r>
      <w:r w:rsidR="00E91E2B" w:rsidRPr="00E91E2B">
        <w:rPr>
          <w:rFonts w:cs="Arial"/>
          <w:b/>
          <w:sz w:val="22"/>
          <w:szCs w:val="22"/>
        </w:rPr>
        <w:tab/>
      </w:r>
      <w:r w:rsidR="00E91E2B" w:rsidRPr="00E91E2B">
        <w:rPr>
          <w:rFonts w:cs="Arial"/>
          <w:b/>
          <w:sz w:val="22"/>
          <w:szCs w:val="22"/>
        </w:rPr>
        <w:tab/>
      </w:r>
      <w:r w:rsidR="00E91E2B" w:rsidRPr="00E91E2B">
        <w:rPr>
          <w:rFonts w:cs="Arial"/>
          <w:b/>
          <w:sz w:val="22"/>
          <w:szCs w:val="22"/>
        </w:rPr>
        <w:tab/>
      </w:r>
      <w:r w:rsidR="00E91E2B" w:rsidRPr="00E91E2B">
        <w:rPr>
          <w:rFonts w:cs="Arial"/>
          <w:b/>
          <w:sz w:val="22"/>
          <w:szCs w:val="22"/>
        </w:rPr>
        <w:tab/>
      </w:r>
      <w:r w:rsidR="00E91E2B" w:rsidRPr="00E91E2B">
        <w:rPr>
          <w:rFonts w:cs="Arial"/>
          <w:b/>
          <w:sz w:val="22"/>
          <w:szCs w:val="22"/>
        </w:rPr>
        <w:tab/>
      </w:r>
      <w:r w:rsidR="00E91E2B" w:rsidRPr="00E91E2B">
        <w:rPr>
          <w:rFonts w:cs="Arial"/>
          <w:b/>
          <w:sz w:val="22"/>
          <w:szCs w:val="22"/>
        </w:rPr>
        <w:tab/>
      </w:r>
      <w:r w:rsidR="00E91E2B" w:rsidRPr="00E91E2B">
        <w:rPr>
          <w:rFonts w:cs="Arial"/>
          <w:b/>
          <w:sz w:val="22"/>
          <w:szCs w:val="22"/>
        </w:rPr>
        <w:tab/>
      </w:r>
      <w:r w:rsidR="00E91E2B" w:rsidRPr="00E91E2B">
        <w:rPr>
          <w:rFonts w:cs="Arial"/>
          <w:sz w:val="24"/>
        </w:rPr>
        <w:tab/>
      </w:r>
      <w:r w:rsidR="00E91E2B" w:rsidRPr="00E91E2B">
        <w:rPr>
          <w:rFonts w:cs="Arial"/>
          <w:sz w:val="24"/>
        </w:rPr>
        <w:tab/>
      </w:r>
      <w:r w:rsidR="00E91E2B" w:rsidRPr="00E91E2B">
        <w:rPr>
          <w:rFonts w:cs="Arial"/>
          <w:sz w:val="24"/>
        </w:rPr>
        <w:tab/>
      </w:r>
      <w:r w:rsidR="00E91E2B" w:rsidRPr="00E91E2B">
        <w:rPr>
          <w:rFonts w:cs="Arial"/>
          <w:sz w:val="24"/>
        </w:rPr>
        <w:tab/>
      </w:r>
      <w:r w:rsidR="00E91E2B" w:rsidRPr="00E91E2B">
        <w:rPr>
          <w:rFonts w:cs="Arial"/>
          <w:sz w:val="24"/>
        </w:rPr>
        <w:tab/>
      </w:r>
    </w:p>
    <w:p w:rsidR="00E91E2B" w:rsidRPr="00E91E2B" w:rsidRDefault="00E91E2B" w:rsidP="00E91E2B">
      <w:pPr>
        <w:rPr>
          <w:rFonts w:cs="Arial"/>
          <w:szCs w:val="18"/>
        </w:rPr>
      </w:pPr>
      <w:r w:rsidRPr="00E91E2B">
        <w:rPr>
          <w:rFonts w:cs="Arial"/>
          <w:szCs w:val="18"/>
        </w:rPr>
        <w:t>Patient arrives in ED via ambulance at 09.10am.</w:t>
      </w:r>
    </w:p>
    <w:p w:rsidR="00E91E2B" w:rsidRPr="00E91E2B" w:rsidRDefault="00E91E2B" w:rsidP="00E91E2B">
      <w:pPr>
        <w:rPr>
          <w:rFonts w:cs="Arial"/>
          <w:szCs w:val="18"/>
        </w:rPr>
      </w:pPr>
      <w:r w:rsidRPr="00E91E2B">
        <w:rPr>
          <w:rFonts w:cs="Arial"/>
          <w:szCs w:val="18"/>
        </w:rPr>
        <w:t xml:space="preserve">Patient is stabilised and transferred (discharged) to another </w:t>
      </w:r>
    </w:p>
    <w:p w:rsidR="00E91E2B" w:rsidRPr="00E91E2B" w:rsidRDefault="00E91E2B" w:rsidP="00E91E2B">
      <w:pPr>
        <w:rPr>
          <w:rFonts w:cs="Arial"/>
          <w:szCs w:val="18"/>
        </w:rPr>
      </w:pPr>
      <w:r w:rsidRPr="00E91E2B">
        <w:rPr>
          <w:rFonts w:cs="Arial"/>
          <w:szCs w:val="18"/>
        </w:rPr>
        <w:t>healthcare facility from ED at 10.27am</w:t>
      </w:r>
    </w:p>
    <w:p w:rsidR="00E91E2B" w:rsidRPr="00E91E2B" w:rsidRDefault="00E91E2B" w:rsidP="00E91E2B">
      <w:pPr>
        <w:rPr>
          <w:rFonts w:cs="Arial"/>
          <w:szCs w:val="18"/>
        </w:rPr>
      </w:pPr>
    </w:p>
    <w:p w:rsidR="00E91E2B" w:rsidRPr="00E91E2B" w:rsidRDefault="00E91E2B" w:rsidP="00E91E2B">
      <w:pPr>
        <w:rPr>
          <w:rFonts w:cs="Arial"/>
          <w:szCs w:val="18"/>
        </w:rPr>
      </w:pPr>
      <w:r w:rsidRPr="00E91E2B">
        <w:rPr>
          <w:rFonts w:cs="Arial"/>
          <w:szCs w:val="18"/>
        </w:rPr>
        <w:t>ED attendance reported to NNPAC</w:t>
      </w:r>
    </w:p>
    <w:p w:rsidR="00E91E2B" w:rsidRPr="00E91E2B" w:rsidRDefault="00E91E2B" w:rsidP="00E91E2B">
      <w:pPr>
        <w:rPr>
          <w:rFonts w:cs="Arial"/>
          <w:szCs w:val="18"/>
        </w:rPr>
      </w:pPr>
      <w:r w:rsidRPr="00E91E2B">
        <w:rPr>
          <w:rFonts w:cs="Arial"/>
          <w:szCs w:val="18"/>
        </w:rPr>
        <w:t>Purchase unit (ED0x001)</w:t>
      </w:r>
    </w:p>
    <w:p w:rsidR="00E91E2B" w:rsidRPr="00E91E2B" w:rsidRDefault="00E91E2B" w:rsidP="00E91E2B">
      <w:pPr>
        <w:rPr>
          <w:rFonts w:cs="Arial"/>
          <w:szCs w:val="18"/>
        </w:rPr>
      </w:pPr>
      <w:r w:rsidRPr="00E91E2B">
        <w:rPr>
          <w:rFonts w:cs="Arial"/>
          <w:szCs w:val="18"/>
        </w:rPr>
        <w:t>Event end type = ET</w:t>
      </w:r>
    </w:p>
    <w:p w:rsidR="00E91E2B" w:rsidRPr="00E91E2B" w:rsidRDefault="00371B3D" w:rsidP="00E91E2B">
      <w:pPr>
        <w:rPr>
          <w:rFonts w:cs="Arial"/>
          <w:szCs w:val="18"/>
        </w:rPr>
      </w:pPr>
      <w:r>
        <w:rPr>
          <w:rFonts w:cs="Arial"/>
          <w:noProof/>
          <w:szCs w:val="18"/>
          <w:lang w:val="en-NZ" w:eastAsia="en-NZ"/>
        </w:rPr>
        <mc:AlternateContent>
          <mc:Choice Requires="wps">
            <w:drawing>
              <wp:anchor distT="0" distB="0" distL="114300" distR="114300" simplePos="0" relativeHeight="251654656" behindDoc="0" locked="0" layoutInCell="1" allowOverlap="1">
                <wp:simplePos x="0" y="0"/>
                <wp:positionH relativeFrom="column">
                  <wp:posOffset>0</wp:posOffset>
                </wp:positionH>
                <wp:positionV relativeFrom="paragraph">
                  <wp:posOffset>44450</wp:posOffset>
                </wp:positionV>
                <wp:extent cx="9258300" cy="0"/>
                <wp:effectExtent l="9525" t="6350" r="9525" b="12700"/>
                <wp:wrapNone/>
                <wp:docPr id="13" name="Lin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C4E9D9" id="Line 44"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5pt" to="729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g5jEgIAACo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"/>
            </w:pict>
          </mc:Fallback>
        </mc:AlternateContent>
      </w:r>
    </w:p>
    <w:p w:rsidR="00E91E2B" w:rsidRPr="00E91E2B" w:rsidRDefault="00E91E2B" w:rsidP="00E91E2B">
      <w:pPr>
        <w:rPr>
          <w:rFonts w:cs="Arial"/>
          <w:szCs w:val="18"/>
        </w:rPr>
      </w:pPr>
      <w:r w:rsidRPr="00E91E2B">
        <w:rPr>
          <w:rFonts w:cs="Arial"/>
          <w:szCs w:val="18"/>
        </w:rPr>
        <w:t xml:space="preserve">Patient presents to ED reception 01/03/2011 at 15.53pm.  </w:t>
      </w:r>
    </w:p>
    <w:p w:rsidR="00E91E2B" w:rsidRPr="00E91E2B" w:rsidRDefault="00E91E2B" w:rsidP="00E91E2B">
      <w:pPr>
        <w:rPr>
          <w:rFonts w:cs="Arial"/>
          <w:szCs w:val="18"/>
        </w:rPr>
      </w:pPr>
      <w:r w:rsidRPr="00E91E2B">
        <w:rPr>
          <w:rFonts w:cs="Arial"/>
          <w:szCs w:val="18"/>
        </w:rPr>
        <w:t xml:space="preserve">Triaged at 16.12pm returned to waiting room  </w:t>
      </w:r>
    </w:p>
    <w:p w:rsidR="00E91E2B" w:rsidRPr="00E91E2B" w:rsidRDefault="00E91E2B" w:rsidP="00E91E2B">
      <w:pPr>
        <w:rPr>
          <w:rFonts w:cs="Arial"/>
          <w:szCs w:val="18"/>
        </w:rPr>
      </w:pPr>
      <w:r w:rsidRPr="00E91E2B">
        <w:rPr>
          <w:rFonts w:cs="Arial"/>
          <w:szCs w:val="18"/>
        </w:rPr>
        <w:t>Patient taken through to ED 16.53pm.  Assessment/treatment began</w:t>
      </w:r>
    </w:p>
    <w:p w:rsidR="00E91E2B" w:rsidRPr="00E91E2B" w:rsidRDefault="00E91E2B" w:rsidP="00E91E2B">
      <w:pPr>
        <w:rPr>
          <w:rFonts w:cs="Arial"/>
          <w:szCs w:val="18"/>
        </w:rPr>
      </w:pPr>
      <w:r w:rsidRPr="00E91E2B">
        <w:rPr>
          <w:rFonts w:cs="Arial"/>
          <w:szCs w:val="18"/>
        </w:rPr>
        <w:t>at 16.48pm. Patient treated and discharged home 18.23pm</w:t>
      </w:r>
      <w:r w:rsidRPr="00E91E2B">
        <w:rPr>
          <w:rFonts w:cs="Arial"/>
          <w:szCs w:val="18"/>
        </w:rPr>
        <w:tab/>
      </w:r>
      <w:r w:rsidRPr="00E91E2B">
        <w:rPr>
          <w:rFonts w:cs="Arial"/>
          <w:szCs w:val="18"/>
        </w:rPr>
        <w:tab/>
      </w:r>
      <w:r w:rsidRPr="00E91E2B">
        <w:rPr>
          <w:rFonts w:cs="Arial"/>
          <w:szCs w:val="18"/>
        </w:rPr>
        <w:tab/>
      </w:r>
    </w:p>
    <w:p w:rsidR="00E91E2B" w:rsidRPr="00E91E2B" w:rsidRDefault="00E91E2B" w:rsidP="00E91E2B">
      <w:pPr>
        <w:rPr>
          <w:rFonts w:cs="Arial"/>
          <w:szCs w:val="18"/>
        </w:rPr>
      </w:pP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p>
    <w:p w:rsidR="00E91E2B" w:rsidRPr="00E91E2B" w:rsidRDefault="00E91E2B" w:rsidP="00E91E2B">
      <w:pPr>
        <w:rPr>
          <w:rFonts w:cs="Arial"/>
          <w:szCs w:val="18"/>
        </w:rPr>
      </w:pPr>
      <w:r w:rsidRPr="00E91E2B">
        <w:rPr>
          <w:rFonts w:cs="Arial"/>
          <w:szCs w:val="18"/>
        </w:rPr>
        <w:t>ED attendance reported to NNPAC</w:t>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p>
    <w:p w:rsidR="00E91E2B" w:rsidRPr="00E91E2B" w:rsidRDefault="00E91E2B" w:rsidP="00E91E2B">
      <w:pPr>
        <w:rPr>
          <w:rFonts w:cs="Arial"/>
          <w:szCs w:val="18"/>
        </w:rPr>
      </w:pPr>
      <w:r w:rsidRPr="00E91E2B">
        <w:rPr>
          <w:rFonts w:cs="Arial"/>
          <w:szCs w:val="18"/>
        </w:rPr>
        <w:t>Purchase unit (ED0x001)</w:t>
      </w:r>
      <w:r w:rsidRPr="00E91E2B">
        <w:rPr>
          <w:rFonts w:cs="Arial"/>
          <w:szCs w:val="18"/>
        </w:rPr>
        <w:tab/>
      </w:r>
    </w:p>
    <w:p w:rsidR="00E91E2B" w:rsidRPr="00E91E2B" w:rsidRDefault="00E91E2B" w:rsidP="00E91E2B">
      <w:pPr>
        <w:rPr>
          <w:rFonts w:cs="Arial"/>
          <w:szCs w:val="18"/>
        </w:rPr>
      </w:pPr>
      <w:r w:rsidRPr="00E91E2B">
        <w:rPr>
          <w:rFonts w:cs="Arial"/>
          <w:szCs w:val="18"/>
        </w:rPr>
        <w:t>Event end type = ER</w:t>
      </w:r>
      <w:r w:rsidRPr="00E91E2B">
        <w:rPr>
          <w:rFonts w:cs="Arial"/>
          <w:szCs w:val="18"/>
        </w:rPr>
        <w:tab/>
      </w:r>
    </w:p>
    <w:p w:rsidR="00E91E2B" w:rsidRPr="00E91E2B" w:rsidRDefault="00371B3D" w:rsidP="00E91E2B">
      <w:pPr>
        <w:rPr>
          <w:rFonts w:cs="Arial"/>
          <w:szCs w:val="18"/>
        </w:rPr>
      </w:pPr>
      <w:r>
        <w:rPr>
          <w:rFonts w:cs="Arial"/>
          <w:noProof/>
          <w:szCs w:val="18"/>
          <w:lang w:val="en-NZ" w:eastAsia="en-NZ"/>
        </w:rPr>
        <mc:AlternateContent>
          <mc:Choice Requires="wps">
            <w:drawing>
              <wp:anchor distT="0" distB="0" distL="114300" distR="114300" simplePos="0" relativeHeight="251662848" behindDoc="0" locked="0" layoutInCell="1" allowOverlap="1">
                <wp:simplePos x="0" y="0"/>
                <wp:positionH relativeFrom="column">
                  <wp:posOffset>0</wp:posOffset>
                </wp:positionH>
                <wp:positionV relativeFrom="paragraph">
                  <wp:posOffset>118745</wp:posOffset>
                </wp:positionV>
                <wp:extent cx="9258300" cy="0"/>
                <wp:effectExtent l="9525" t="13970" r="9525" b="5080"/>
                <wp:wrapNone/>
                <wp:docPr id="12" name="Lin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715304" id="Line 52"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9.35pt" to="729pt,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"/>
            </w:pict>
          </mc:Fallback>
        </mc:AlternateContent>
      </w:r>
    </w:p>
    <w:p w:rsidR="00E91E2B" w:rsidRPr="00E91E2B" w:rsidRDefault="00E91E2B" w:rsidP="00E91E2B">
      <w:pPr>
        <w:rPr>
          <w:rFonts w:cs="Arial"/>
          <w:szCs w:val="18"/>
        </w:rPr>
      </w:pPr>
    </w:p>
    <w:p w:rsidR="00E91E2B" w:rsidRPr="00E91E2B" w:rsidRDefault="00E91E2B" w:rsidP="00E91E2B">
      <w:pPr>
        <w:rPr>
          <w:rFonts w:cs="Arial"/>
          <w:szCs w:val="18"/>
        </w:rPr>
      </w:pPr>
      <w:r w:rsidRPr="00E91E2B">
        <w:rPr>
          <w:rFonts w:cs="Arial"/>
          <w:szCs w:val="18"/>
        </w:rPr>
        <w:t xml:space="preserve">Patient presents to ED reception 01/03/2011 at 10.32am.  </w:t>
      </w:r>
    </w:p>
    <w:p w:rsidR="00E91E2B" w:rsidRPr="00E91E2B" w:rsidRDefault="00E91E2B" w:rsidP="00E91E2B">
      <w:pPr>
        <w:rPr>
          <w:rFonts w:cs="Arial"/>
          <w:szCs w:val="18"/>
        </w:rPr>
      </w:pPr>
      <w:r w:rsidRPr="00E91E2B">
        <w:rPr>
          <w:rFonts w:cs="Arial"/>
          <w:szCs w:val="18"/>
        </w:rPr>
        <w:t>Triaged at 10.56am returned to waiting room</w:t>
      </w:r>
    </w:p>
    <w:p w:rsidR="00E91E2B" w:rsidRPr="00E91E2B" w:rsidRDefault="00E91E2B" w:rsidP="00E91E2B">
      <w:pPr>
        <w:rPr>
          <w:rFonts w:cs="Arial"/>
          <w:szCs w:val="18"/>
        </w:rPr>
      </w:pPr>
      <w:r w:rsidRPr="00E91E2B">
        <w:rPr>
          <w:rFonts w:cs="Arial"/>
          <w:szCs w:val="18"/>
        </w:rPr>
        <w:t>Patient was not willing to wait, therefore left at 12.32pm without</w:t>
      </w:r>
    </w:p>
    <w:p w:rsidR="00E91E2B" w:rsidRPr="00E91E2B" w:rsidRDefault="00E91E2B" w:rsidP="00E91E2B">
      <w:pPr>
        <w:rPr>
          <w:rFonts w:cs="Arial"/>
          <w:szCs w:val="18"/>
        </w:rPr>
      </w:pPr>
      <w:r w:rsidRPr="00E91E2B">
        <w:rPr>
          <w:rFonts w:cs="Arial"/>
          <w:szCs w:val="18"/>
        </w:rPr>
        <w:t xml:space="preserve">being seen and did not want to sign indemnity </w:t>
      </w:r>
      <w:r w:rsidRPr="00E91E2B">
        <w:rPr>
          <w:rFonts w:cs="Arial"/>
          <w:szCs w:val="18"/>
        </w:rPr>
        <w:tab/>
      </w:r>
      <w:r w:rsidRPr="00E91E2B">
        <w:rPr>
          <w:rFonts w:cs="Arial"/>
          <w:szCs w:val="18"/>
        </w:rPr>
        <w:tab/>
      </w:r>
    </w:p>
    <w:p w:rsidR="00E91E2B" w:rsidRPr="00E91E2B" w:rsidRDefault="00E91E2B" w:rsidP="00E91E2B">
      <w:pPr>
        <w:rPr>
          <w:rFonts w:cs="Arial"/>
          <w:szCs w:val="18"/>
        </w:rPr>
      </w:pP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p>
    <w:p w:rsidR="00E91E2B" w:rsidRPr="00E91E2B" w:rsidRDefault="00E91E2B" w:rsidP="00E91E2B">
      <w:pPr>
        <w:rPr>
          <w:rFonts w:cs="Arial"/>
          <w:szCs w:val="18"/>
        </w:rPr>
      </w:pPr>
      <w:r w:rsidRPr="00E91E2B">
        <w:rPr>
          <w:rFonts w:cs="Arial"/>
          <w:szCs w:val="18"/>
        </w:rPr>
        <w:t>ED attendance reported to NNPAC</w:t>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p>
    <w:p w:rsidR="00E91E2B" w:rsidRPr="00E91E2B" w:rsidRDefault="00E91E2B" w:rsidP="00E91E2B">
      <w:pPr>
        <w:rPr>
          <w:rFonts w:cs="Arial"/>
          <w:szCs w:val="18"/>
        </w:rPr>
      </w:pPr>
      <w:r w:rsidRPr="00E91E2B">
        <w:rPr>
          <w:rFonts w:cs="Arial"/>
          <w:szCs w:val="18"/>
        </w:rPr>
        <w:t>Purchase unit (ED00002)</w:t>
      </w:r>
      <w:r w:rsidRPr="00E91E2B">
        <w:rPr>
          <w:rFonts w:cs="Arial"/>
          <w:szCs w:val="18"/>
        </w:rPr>
        <w:tab/>
      </w:r>
    </w:p>
    <w:p w:rsidR="00E91E2B" w:rsidRPr="00E91E2B" w:rsidRDefault="00E91E2B" w:rsidP="00E91E2B">
      <w:pPr>
        <w:rPr>
          <w:rFonts w:cs="Arial"/>
          <w:szCs w:val="18"/>
        </w:rPr>
      </w:pPr>
      <w:r w:rsidRPr="00E91E2B">
        <w:rPr>
          <w:rFonts w:cs="Arial"/>
          <w:szCs w:val="18"/>
        </w:rPr>
        <w:t>Event end type = ES</w:t>
      </w:r>
      <w:r w:rsidRPr="00E91E2B">
        <w:rPr>
          <w:rFonts w:cs="Arial"/>
          <w:szCs w:val="18"/>
        </w:rPr>
        <w:tab/>
      </w:r>
    </w:p>
    <w:p w:rsidR="00E91E2B" w:rsidRPr="00E91E2B" w:rsidRDefault="00371B3D" w:rsidP="00E91E2B">
      <w:pPr>
        <w:rPr>
          <w:rFonts w:cs="Arial"/>
          <w:szCs w:val="18"/>
        </w:rPr>
      </w:pPr>
      <w:r>
        <w:rPr>
          <w:rFonts w:cs="Arial"/>
          <w:noProof/>
          <w:szCs w:val="18"/>
          <w:lang w:val="en-NZ" w:eastAsia="en-NZ"/>
        </w:rPr>
        <mc:AlternateContent>
          <mc:Choice Requires="wps">
            <w:drawing>
              <wp:anchor distT="0" distB="0" distL="114300" distR="114300" simplePos="0" relativeHeight="251664896" behindDoc="0" locked="0" layoutInCell="1" allowOverlap="1">
                <wp:simplePos x="0" y="0"/>
                <wp:positionH relativeFrom="column">
                  <wp:posOffset>0</wp:posOffset>
                </wp:positionH>
                <wp:positionV relativeFrom="paragraph">
                  <wp:posOffset>45085</wp:posOffset>
                </wp:positionV>
                <wp:extent cx="9258300" cy="0"/>
                <wp:effectExtent l="9525" t="6985" r="9525" b="12065"/>
                <wp:wrapNone/>
                <wp:docPr id="11" name="Lin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DE093C" id="Line 54"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55pt" to="729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8mVWEgIAACo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"/>
            </w:pict>
          </mc:Fallback>
        </mc:AlternateContent>
      </w:r>
    </w:p>
    <w:p w:rsidR="00E91E2B" w:rsidRPr="00E91E2B" w:rsidRDefault="00E91E2B" w:rsidP="00E91E2B">
      <w:pPr>
        <w:rPr>
          <w:rFonts w:cs="Arial"/>
          <w:szCs w:val="18"/>
        </w:rPr>
      </w:pPr>
      <w:r w:rsidRPr="00E91E2B">
        <w:rPr>
          <w:rFonts w:cs="Arial"/>
          <w:szCs w:val="18"/>
        </w:rPr>
        <w:t>Patient presents to ED reception 01/03/2011 at 22.53pm</w:t>
      </w:r>
    </w:p>
    <w:p w:rsidR="00E91E2B" w:rsidRPr="00E91E2B" w:rsidRDefault="00E91E2B" w:rsidP="00E91E2B">
      <w:pPr>
        <w:rPr>
          <w:rFonts w:cs="Arial"/>
          <w:szCs w:val="18"/>
        </w:rPr>
      </w:pPr>
      <w:r w:rsidRPr="00E91E2B">
        <w:rPr>
          <w:rFonts w:cs="Arial"/>
          <w:szCs w:val="18"/>
        </w:rPr>
        <w:t xml:space="preserve">Triaged at 22.55pm and taken through to ED   </w:t>
      </w:r>
    </w:p>
    <w:p w:rsidR="00E91E2B" w:rsidRPr="00E91E2B" w:rsidRDefault="00E91E2B" w:rsidP="00E91E2B">
      <w:pPr>
        <w:rPr>
          <w:rFonts w:cs="Arial"/>
          <w:szCs w:val="18"/>
        </w:rPr>
      </w:pPr>
      <w:r w:rsidRPr="00E91E2B">
        <w:rPr>
          <w:rFonts w:cs="Arial"/>
          <w:szCs w:val="18"/>
        </w:rPr>
        <w:t xml:space="preserve">Assessment/treatment began at 23.02pm  </w:t>
      </w:r>
    </w:p>
    <w:p w:rsidR="00E91E2B" w:rsidRPr="00E91E2B" w:rsidRDefault="00E91E2B" w:rsidP="00E91E2B">
      <w:pPr>
        <w:rPr>
          <w:rFonts w:cs="Arial"/>
          <w:szCs w:val="18"/>
        </w:rPr>
      </w:pPr>
      <w:r w:rsidRPr="00E91E2B">
        <w:rPr>
          <w:rFonts w:cs="Arial"/>
          <w:szCs w:val="18"/>
        </w:rPr>
        <w:t xml:space="preserve">Patient stabilised, reviewed and requires diagnostic tests  </w:t>
      </w:r>
    </w:p>
    <w:p w:rsidR="00E91E2B" w:rsidRPr="00E91E2B" w:rsidRDefault="00E91E2B" w:rsidP="00E91E2B">
      <w:pPr>
        <w:rPr>
          <w:rFonts w:cs="Arial"/>
          <w:szCs w:val="18"/>
        </w:rPr>
      </w:pPr>
      <w:r w:rsidRPr="00E91E2B">
        <w:rPr>
          <w:rFonts w:cs="Arial"/>
          <w:szCs w:val="18"/>
        </w:rPr>
        <w:t>After review of results decision is to admit patient to inpatient ward</w:t>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p>
    <w:p w:rsidR="00E91E2B" w:rsidRPr="00E91E2B" w:rsidRDefault="00371B3D" w:rsidP="00E91E2B">
      <w:pPr>
        <w:rPr>
          <w:rFonts w:cs="Arial"/>
          <w:szCs w:val="18"/>
        </w:rPr>
      </w:pPr>
      <w:r>
        <w:rPr>
          <w:rFonts w:cs="Arial"/>
          <w:noProof/>
          <w:szCs w:val="18"/>
          <w:lang w:val="en-NZ" w:eastAsia="en-NZ"/>
        </w:rPr>
        <mc:AlternateContent>
          <mc:Choice Requires="wps">
            <w:drawing>
              <wp:anchor distT="0" distB="0" distL="114300" distR="114300" simplePos="0" relativeHeight="251663872" behindDoc="0" locked="0" layoutInCell="1" allowOverlap="1">
                <wp:simplePos x="0" y="0"/>
                <wp:positionH relativeFrom="column">
                  <wp:posOffset>2971800</wp:posOffset>
                </wp:positionH>
                <wp:positionV relativeFrom="paragraph">
                  <wp:posOffset>117475</wp:posOffset>
                </wp:positionV>
                <wp:extent cx="3771900" cy="342900"/>
                <wp:effectExtent l="9525" t="12700" r="38100" b="6350"/>
                <wp:wrapNone/>
                <wp:docPr id="10" name="AutoShap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71900" cy="342900"/>
                        </a:xfrm>
                        <a:prstGeom prst="rightArrow">
                          <a:avLst>
                            <a:gd name="adj1" fmla="val 50000"/>
                            <a:gd name="adj2" fmla="val 27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2CAD0A7"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53" o:spid="_x0000_s1026" type="#_x0000_t13" style="position:absolute;margin-left:234pt;margin-top:9.25pt;width:297pt;height:27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"/>
            </w:pict>
          </mc:Fallback>
        </mc:AlternateContent>
      </w:r>
      <w:r w:rsidR="00E91E2B" w:rsidRPr="00E91E2B">
        <w:rPr>
          <w:rFonts w:cs="Arial"/>
          <w:szCs w:val="18"/>
        </w:rPr>
        <w:t>Patient transferred to inpatient ward 02/03/2011 at 01.14am</w:t>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t>Patient transferred to inpatient ward from ED</w:t>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t>Patient discharged home 06/03/2011 at 13.32pm</w:t>
      </w:r>
    </w:p>
    <w:p w:rsidR="00E91E2B" w:rsidRPr="00E91E2B" w:rsidRDefault="00E91E2B" w:rsidP="00E91E2B">
      <w:pPr>
        <w:rPr>
          <w:rFonts w:cs="Arial"/>
          <w:szCs w:val="18"/>
        </w:rPr>
      </w:pPr>
      <w:r w:rsidRPr="00E91E2B">
        <w:rPr>
          <w:rFonts w:cs="Arial"/>
          <w:szCs w:val="18"/>
        </w:rPr>
        <w:t>ED attendance reported to NNPAC</w:t>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t>Report hospital inpatient event to the NMDS</w:t>
      </w:r>
    </w:p>
    <w:p w:rsidR="00E91E2B" w:rsidRPr="00E91E2B" w:rsidRDefault="00E91E2B" w:rsidP="00E91E2B">
      <w:pPr>
        <w:rPr>
          <w:rFonts w:cs="Arial"/>
          <w:szCs w:val="18"/>
        </w:rPr>
      </w:pPr>
      <w:r w:rsidRPr="00E91E2B">
        <w:rPr>
          <w:rFonts w:cs="Arial"/>
          <w:szCs w:val="18"/>
        </w:rPr>
        <w:t>Purchase unit (ED0x001A)</w:t>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t>Event start datetime will be 01/03/2011 23.02pm</w:t>
      </w:r>
    </w:p>
    <w:p w:rsidR="00E91E2B" w:rsidRPr="00E91E2B" w:rsidRDefault="00E91E2B" w:rsidP="00E91E2B">
      <w:pPr>
        <w:rPr>
          <w:rFonts w:cs="Arial"/>
          <w:szCs w:val="18"/>
        </w:rPr>
      </w:pPr>
      <w:r w:rsidRPr="00E91E2B">
        <w:rPr>
          <w:rFonts w:cs="Arial"/>
          <w:szCs w:val="18"/>
        </w:rPr>
        <w:lastRenderedPageBreak/>
        <w:t>Event end type = DW</w:t>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t xml:space="preserve">Event end datetime will be 06/03/2011 13.32pm  </w:t>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t>Event end type DR</w:t>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p>
    <w:p w:rsidR="00E91E2B" w:rsidRPr="00E91E2B" w:rsidRDefault="00E91E2B" w:rsidP="00E91E2B">
      <w:pPr>
        <w:rPr>
          <w:rFonts w:cs="Arial"/>
          <w:b/>
          <w:sz w:val="22"/>
          <w:szCs w:val="22"/>
        </w:rPr>
      </w:pPr>
    </w:p>
    <w:p w:rsidR="00E91E2B" w:rsidRPr="00E91E2B" w:rsidRDefault="00371B3D" w:rsidP="00E91E2B">
      <w:pPr>
        <w:rPr>
          <w:rFonts w:cs="Arial"/>
          <w:b/>
          <w:sz w:val="22"/>
          <w:szCs w:val="22"/>
        </w:rPr>
      </w:pPr>
      <w:r>
        <w:rPr>
          <w:rFonts w:cs="Arial"/>
          <w:b/>
          <w:noProof/>
          <w:sz w:val="24"/>
          <w:szCs w:val="18"/>
          <w:lang w:val="en-NZ" w:eastAsia="en-NZ"/>
        </w:rPr>
        <mc:AlternateContent>
          <mc:Choice Requires="wps">
            <w:drawing>
              <wp:anchor distT="0" distB="0" distL="114300" distR="114300" simplePos="0" relativeHeight="251660800" behindDoc="0" locked="0" layoutInCell="1" allowOverlap="1">
                <wp:simplePos x="0" y="0"/>
                <wp:positionH relativeFrom="column">
                  <wp:posOffset>6739890</wp:posOffset>
                </wp:positionH>
                <wp:positionV relativeFrom="paragraph">
                  <wp:posOffset>-142875</wp:posOffset>
                </wp:positionV>
                <wp:extent cx="0" cy="6019800"/>
                <wp:effectExtent l="5715" t="9525" r="13335" b="9525"/>
                <wp:wrapNone/>
                <wp:docPr id="9"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6019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C2FE69" id="Line 50" o:spid="_x0000_s1026" style="position:absolute;flip:x;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0.7pt,-11.25pt" to="530.7pt,46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"/>
            </w:pict>
          </mc:Fallback>
        </mc:AlternateContent>
      </w:r>
      <w:r>
        <w:rPr>
          <w:rFonts w:cs="Arial"/>
          <w:b/>
          <w:noProof/>
          <w:sz w:val="24"/>
          <w:szCs w:val="18"/>
          <w:lang w:val="en-NZ" w:eastAsia="en-NZ"/>
        </w:rPr>
        <mc:AlternateContent>
          <mc:Choice Requires="wps">
            <w:drawing>
              <wp:anchor distT="0" distB="0" distL="114300" distR="114300" simplePos="0" relativeHeight="251659776" behindDoc="0" locked="0" layoutInCell="1" allowOverlap="1">
                <wp:simplePos x="0" y="0"/>
                <wp:positionH relativeFrom="column">
                  <wp:posOffset>3539490</wp:posOffset>
                </wp:positionH>
                <wp:positionV relativeFrom="paragraph">
                  <wp:posOffset>30480</wp:posOffset>
                </wp:positionV>
                <wp:extent cx="0" cy="5846445"/>
                <wp:effectExtent l="5715" t="11430" r="13335" b="9525"/>
                <wp:wrapNone/>
                <wp:docPr id="8" name="Lin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584644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1448A7" id="Line 49" o:spid="_x0000_s1026" style="position:absolute;flip:x;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8.7pt,2.4pt" to="278.7pt,46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"/>
            </w:pict>
          </mc:Fallback>
        </mc:AlternateContent>
      </w:r>
      <w:r w:rsidR="00E91E2B" w:rsidRPr="00E91E2B">
        <w:rPr>
          <w:rFonts w:cs="Arial"/>
          <w:b/>
          <w:sz w:val="22"/>
          <w:szCs w:val="22"/>
        </w:rPr>
        <w:t>Emergency Department (ED) Attendance</w:t>
      </w:r>
      <w:r w:rsidR="00E91E2B" w:rsidRPr="00E91E2B">
        <w:rPr>
          <w:rFonts w:cs="Arial"/>
          <w:sz w:val="22"/>
          <w:szCs w:val="22"/>
        </w:rPr>
        <w:tab/>
      </w:r>
      <w:r w:rsidR="00E91E2B" w:rsidRPr="00E91E2B">
        <w:rPr>
          <w:rFonts w:cs="Arial"/>
          <w:sz w:val="22"/>
          <w:szCs w:val="22"/>
        </w:rPr>
        <w:tab/>
      </w:r>
      <w:r w:rsidR="00E91E2B" w:rsidRPr="00E91E2B">
        <w:rPr>
          <w:rFonts w:cs="Arial"/>
          <w:sz w:val="22"/>
          <w:szCs w:val="22"/>
        </w:rPr>
        <w:tab/>
      </w:r>
      <w:r w:rsidR="00E91E2B" w:rsidRPr="00E91E2B">
        <w:rPr>
          <w:rFonts w:cs="Arial"/>
          <w:b/>
          <w:sz w:val="22"/>
          <w:szCs w:val="22"/>
        </w:rPr>
        <w:t xml:space="preserve">Emergency Department Short Stay (ED) </w:t>
      </w:r>
      <w:r w:rsidR="00E91E2B" w:rsidRPr="00E91E2B">
        <w:rPr>
          <w:rFonts w:cs="Arial"/>
          <w:b/>
          <w:sz w:val="22"/>
          <w:szCs w:val="22"/>
        </w:rPr>
        <w:tab/>
      </w:r>
      <w:r w:rsidR="00E91E2B" w:rsidRPr="00E91E2B">
        <w:rPr>
          <w:rFonts w:cs="Arial"/>
          <w:b/>
          <w:sz w:val="22"/>
          <w:szCs w:val="22"/>
        </w:rPr>
        <w:tab/>
        <w:t>Hospital Inpatient Ward</w:t>
      </w:r>
    </w:p>
    <w:p w:rsidR="00E91E2B" w:rsidRPr="00E91E2B" w:rsidRDefault="00E91E2B" w:rsidP="00E91E2B">
      <w:pPr>
        <w:rPr>
          <w:rFonts w:cs="Arial"/>
          <w:b/>
          <w:sz w:val="22"/>
          <w:szCs w:val="22"/>
        </w:rPr>
      </w:pP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t>Acute Assessment Unit (AAU)</w:t>
      </w: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r>
    </w:p>
    <w:p w:rsidR="00E91E2B" w:rsidRPr="00E91E2B" w:rsidRDefault="00E91E2B" w:rsidP="00E91E2B">
      <w:pPr>
        <w:rPr>
          <w:rFonts w:cs="Arial"/>
          <w:b/>
          <w:sz w:val="22"/>
          <w:szCs w:val="22"/>
        </w:rPr>
      </w:pP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r>
      <w:r w:rsidRPr="00E91E2B">
        <w:rPr>
          <w:rFonts w:cs="Arial"/>
          <w:b/>
          <w:sz w:val="22"/>
          <w:szCs w:val="22"/>
        </w:rPr>
        <w:tab/>
        <w:t>Short Stay Unit (SSU)</w:t>
      </w:r>
    </w:p>
    <w:p w:rsidR="00E91E2B" w:rsidRPr="00E91E2B" w:rsidRDefault="00E91E2B" w:rsidP="00E91E2B">
      <w:pPr>
        <w:rPr>
          <w:rFonts w:cs="Arial"/>
          <w:b/>
          <w:sz w:val="22"/>
          <w:szCs w:val="22"/>
        </w:rPr>
      </w:pPr>
    </w:p>
    <w:p w:rsidR="00E91E2B" w:rsidRPr="00E91E2B" w:rsidRDefault="00E91E2B" w:rsidP="00E91E2B">
      <w:pPr>
        <w:tabs>
          <w:tab w:val="left" w:pos="360"/>
          <w:tab w:val="left" w:pos="5760"/>
          <w:tab w:val="left" w:pos="10800"/>
        </w:tabs>
        <w:rPr>
          <w:rFonts w:cs="Arial"/>
          <w:b/>
          <w:sz w:val="24"/>
          <w:szCs w:val="18"/>
        </w:rPr>
      </w:pPr>
      <w:r w:rsidRPr="00E91E2B">
        <w:rPr>
          <w:rFonts w:cs="Arial"/>
          <w:b/>
          <w:sz w:val="22"/>
          <w:szCs w:val="22"/>
        </w:rPr>
        <w:t xml:space="preserve"> </w:t>
      </w:r>
      <w:r w:rsidRPr="00E91E2B">
        <w:rPr>
          <w:rFonts w:cs="Arial"/>
          <w:b/>
          <w:i/>
          <w:sz w:val="22"/>
          <w:szCs w:val="22"/>
        </w:rPr>
        <w:t>NNPAC reporting</w:t>
      </w:r>
      <w:r w:rsidRPr="00E91E2B">
        <w:rPr>
          <w:rFonts w:cs="Arial"/>
          <w:b/>
          <w:sz w:val="22"/>
          <w:szCs w:val="22"/>
        </w:rPr>
        <w:tab/>
      </w:r>
      <w:r w:rsidRPr="00E91E2B">
        <w:rPr>
          <w:rFonts w:cs="Arial"/>
          <w:b/>
          <w:i/>
          <w:sz w:val="22"/>
          <w:szCs w:val="22"/>
        </w:rPr>
        <w:t>NMDS reporting</w:t>
      </w:r>
      <w:r w:rsidRPr="00E91E2B">
        <w:rPr>
          <w:rFonts w:cs="Arial"/>
          <w:b/>
          <w:sz w:val="22"/>
          <w:szCs w:val="22"/>
        </w:rPr>
        <w:t xml:space="preserve"> </w:t>
      </w:r>
      <w:r w:rsidRPr="00E91E2B">
        <w:rPr>
          <w:rFonts w:cs="Arial"/>
          <w:b/>
          <w:sz w:val="22"/>
          <w:szCs w:val="22"/>
        </w:rPr>
        <w:tab/>
      </w:r>
      <w:r w:rsidRPr="00E91E2B">
        <w:rPr>
          <w:rFonts w:cs="Arial"/>
          <w:b/>
          <w:i/>
          <w:sz w:val="22"/>
          <w:szCs w:val="22"/>
        </w:rPr>
        <w:t>NMDS reporting</w:t>
      </w:r>
      <w:r w:rsidRPr="00E91E2B">
        <w:rPr>
          <w:rFonts w:cs="Arial"/>
          <w:b/>
          <w:sz w:val="24"/>
          <w:szCs w:val="18"/>
        </w:rPr>
        <w:t xml:space="preserve"> </w:t>
      </w:r>
    </w:p>
    <w:p w:rsidR="00E91E2B" w:rsidRPr="00E91E2B" w:rsidRDefault="00371B3D" w:rsidP="00E91E2B">
      <w:pPr>
        <w:rPr>
          <w:rFonts w:cs="Arial"/>
          <w:sz w:val="24"/>
          <w:szCs w:val="18"/>
        </w:rPr>
      </w:pPr>
      <w:r>
        <w:rPr>
          <w:rFonts w:cs="Arial"/>
          <w:noProof/>
          <w:sz w:val="24"/>
          <w:szCs w:val="18"/>
          <w:lang w:val="en-NZ" w:eastAsia="en-NZ"/>
        </w:rPr>
        <mc:AlternateContent>
          <mc:Choice Requires="wps">
            <w:drawing>
              <wp:anchor distT="0" distB="0" distL="114300" distR="114300" simplePos="0" relativeHeight="251661824" behindDoc="0" locked="0" layoutInCell="1" allowOverlap="1">
                <wp:simplePos x="0" y="0"/>
                <wp:positionH relativeFrom="column">
                  <wp:posOffset>0</wp:posOffset>
                </wp:positionH>
                <wp:positionV relativeFrom="paragraph">
                  <wp:posOffset>111125</wp:posOffset>
                </wp:positionV>
                <wp:extent cx="9258300" cy="0"/>
                <wp:effectExtent l="9525" t="6350" r="9525" b="12700"/>
                <wp:wrapNone/>
                <wp:docPr id="7" name="Lin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1CB65A" id="Line 51"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75pt" to="729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"/>
            </w:pict>
          </mc:Fallback>
        </mc:AlternateContent>
      </w:r>
    </w:p>
    <w:p w:rsidR="00E91E2B" w:rsidRPr="00E91E2B" w:rsidRDefault="00E91E2B" w:rsidP="00E91E2B">
      <w:pPr>
        <w:rPr>
          <w:rFonts w:cs="Arial"/>
          <w:szCs w:val="18"/>
        </w:rPr>
      </w:pPr>
    </w:p>
    <w:p w:rsidR="00E91E2B" w:rsidRPr="00E91E2B" w:rsidRDefault="00E91E2B" w:rsidP="00E91E2B">
      <w:pPr>
        <w:rPr>
          <w:rFonts w:cs="Arial"/>
          <w:szCs w:val="18"/>
        </w:rPr>
      </w:pPr>
      <w:r w:rsidRPr="00E91E2B">
        <w:rPr>
          <w:rFonts w:cs="Arial"/>
          <w:szCs w:val="18"/>
        </w:rPr>
        <w:t xml:space="preserve">Patient presents to ED reception 01/03/2011 at 13.53pm  </w:t>
      </w:r>
    </w:p>
    <w:p w:rsidR="00E91E2B" w:rsidRPr="00E91E2B" w:rsidRDefault="00E91E2B" w:rsidP="00E91E2B">
      <w:pPr>
        <w:rPr>
          <w:rFonts w:cs="Arial"/>
          <w:szCs w:val="18"/>
        </w:rPr>
      </w:pPr>
      <w:r w:rsidRPr="00E91E2B">
        <w:rPr>
          <w:rFonts w:cs="Arial"/>
          <w:szCs w:val="18"/>
        </w:rPr>
        <w:t xml:space="preserve">Triaged at 14.02pm returned to waiting room  </w:t>
      </w:r>
    </w:p>
    <w:p w:rsidR="00E91E2B" w:rsidRPr="00E91E2B" w:rsidRDefault="00E91E2B" w:rsidP="00E91E2B">
      <w:pPr>
        <w:rPr>
          <w:rFonts w:cs="Arial"/>
          <w:szCs w:val="18"/>
        </w:rPr>
      </w:pPr>
      <w:r w:rsidRPr="00E91E2B">
        <w:rPr>
          <w:rFonts w:cs="Arial"/>
          <w:szCs w:val="18"/>
        </w:rPr>
        <w:t xml:space="preserve">Patient taken through to ED  </w:t>
      </w:r>
    </w:p>
    <w:p w:rsidR="00E91E2B" w:rsidRPr="00E91E2B" w:rsidRDefault="00E91E2B" w:rsidP="00E91E2B">
      <w:pPr>
        <w:rPr>
          <w:rFonts w:cs="Arial"/>
          <w:szCs w:val="18"/>
        </w:rPr>
      </w:pPr>
      <w:r w:rsidRPr="00E91E2B">
        <w:rPr>
          <w:rFonts w:cs="Arial"/>
          <w:szCs w:val="18"/>
        </w:rPr>
        <w:t>Assessment/treatment began at 14.48pm</w:t>
      </w:r>
    </w:p>
    <w:p w:rsidR="00E91E2B" w:rsidRPr="00E91E2B" w:rsidRDefault="00E91E2B" w:rsidP="00E91E2B">
      <w:pPr>
        <w:rPr>
          <w:rFonts w:cs="Arial"/>
          <w:szCs w:val="18"/>
        </w:rPr>
      </w:pPr>
      <w:r w:rsidRPr="00E91E2B">
        <w:rPr>
          <w:rFonts w:cs="Arial"/>
          <w:szCs w:val="18"/>
        </w:rPr>
        <w:t xml:space="preserve">Patient reviewed, requires tests and observation/treatment </w:t>
      </w:r>
    </w:p>
    <w:p w:rsidR="00E91E2B" w:rsidRPr="00E91E2B" w:rsidRDefault="00371B3D" w:rsidP="00E91E2B">
      <w:pPr>
        <w:rPr>
          <w:rFonts w:cs="Arial"/>
          <w:szCs w:val="18"/>
        </w:rPr>
      </w:pPr>
      <w:r>
        <w:rPr>
          <w:rFonts w:cs="Arial"/>
          <w:noProof/>
          <w:szCs w:val="18"/>
          <w:lang w:val="en-NZ" w:eastAsia="en-NZ"/>
        </w:rPr>
        <mc:AlternateContent>
          <mc:Choice Requires="wps">
            <w:drawing>
              <wp:anchor distT="0" distB="0" distL="114300" distR="114300" simplePos="0" relativeHeight="251658752" behindDoc="0" locked="0" layoutInCell="1" allowOverlap="1">
                <wp:simplePos x="0" y="0"/>
                <wp:positionH relativeFrom="column">
                  <wp:posOffset>2743200</wp:posOffset>
                </wp:positionH>
                <wp:positionV relativeFrom="paragraph">
                  <wp:posOffset>122555</wp:posOffset>
                </wp:positionV>
                <wp:extent cx="800100" cy="228600"/>
                <wp:effectExtent l="9525" t="17780" r="19050" b="10795"/>
                <wp:wrapNone/>
                <wp:docPr id="6" name="AutoShap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228600"/>
                        </a:xfrm>
                        <a:prstGeom prst="rightArrow">
                          <a:avLst>
                            <a:gd name="adj1" fmla="val 50000"/>
                            <a:gd name="adj2" fmla="val 875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21D568" id="AutoShape 48" o:spid="_x0000_s1026" type="#_x0000_t13" style="position:absolute;margin-left:3in;margin-top:9.65pt;width:63pt;height:1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"/>
            </w:pict>
          </mc:Fallback>
        </mc:AlternateContent>
      </w:r>
      <w:r w:rsidR="00E91E2B" w:rsidRPr="00E91E2B">
        <w:rPr>
          <w:rFonts w:cs="Arial"/>
          <w:szCs w:val="18"/>
        </w:rPr>
        <w:t xml:space="preserve">Patient still present in ED at 18.10pm awaiting results and review </w:t>
      </w:r>
      <w:r w:rsidR="00E91E2B" w:rsidRPr="00E91E2B">
        <w:rPr>
          <w:rFonts w:cs="Arial"/>
          <w:szCs w:val="18"/>
        </w:rPr>
        <w:tab/>
        <w:t>Patient meets 3 hour admission rule – admit patient as an</w:t>
      </w:r>
    </w:p>
    <w:p w:rsidR="00E91E2B" w:rsidRPr="00E91E2B" w:rsidRDefault="00E91E2B" w:rsidP="00E91E2B">
      <w:pPr>
        <w:rPr>
          <w:rFonts w:cs="Arial"/>
          <w:szCs w:val="18"/>
        </w:rPr>
      </w:pP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t xml:space="preserve">ED short stay event  </w:t>
      </w:r>
    </w:p>
    <w:p w:rsidR="00E91E2B" w:rsidRPr="00E91E2B" w:rsidRDefault="00E91E2B" w:rsidP="00E91E2B">
      <w:pPr>
        <w:rPr>
          <w:rFonts w:cs="Arial"/>
          <w:szCs w:val="18"/>
        </w:rPr>
      </w:pP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t>Event start datetime will be 01/03/2011 14.48pm</w:t>
      </w:r>
    </w:p>
    <w:p w:rsidR="00E91E2B" w:rsidRPr="00E91E2B" w:rsidRDefault="00E91E2B" w:rsidP="00E91E2B">
      <w:pPr>
        <w:rPr>
          <w:rFonts w:cs="Arial"/>
          <w:szCs w:val="18"/>
        </w:rPr>
      </w:pPr>
      <w:r w:rsidRPr="00E91E2B">
        <w:rPr>
          <w:rFonts w:cs="Arial"/>
          <w:szCs w:val="18"/>
        </w:rPr>
        <w:tab/>
      </w:r>
      <w:r w:rsidRPr="00E91E2B">
        <w:rPr>
          <w:rFonts w:cs="Arial"/>
          <w:szCs w:val="18"/>
        </w:rPr>
        <w:tab/>
      </w:r>
      <w:r w:rsidRPr="00E91E2B">
        <w:rPr>
          <w:rFonts w:cs="Arial"/>
          <w:szCs w:val="18"/>
        </w:rPr>
        <w:tab/>
      </w:r>
      <w:r w:rsidRPr="00E91E2B">
        <w:rPr>
          <w:rFonts w:cs="Arial"/>
          <w:szCs w:val="18"/>
        </w:rPr>
        <w:tab/>
      </w:r>
    </w:p>
    <w:p w:rsidR="00E91E2B" w:rsidRPr="00E91E2B" w:rsidRDefault="00E91E2B" w:rsidP="00E91E2B">
      <w:pPr>
        <w:rPr>
          <w:rFonts w:cs="Arial"/>
          <w:szCs w:val="18"/>
        </w:rPr>
      </w:pPr>
      <w:r w:rsidRPr="00E91E2B">
        <w:rPr>
          <w:rFonts w:cs="Arial"/>
          <w:szCs w:val="18"/>
        </w:rPr>
        <w:t xml:space="preserve">ED attendance reported to NNPAC for counting purposes only </w:t>
      </w:r>
      <w:r w:rsidRPr="00E91E2B">
        <w:rPr>
          <w:rFonts w:cs="Arial"/>
          <w:szCs w:val="18"/>
        </w:rPr>
        <w:tab/>
      </w:r>
      <w:r w:rsidRPr="00E91E2B">
        <w:rPr>
          <w:rFonts w:cs="Arial"/>
          <w:szCs w:val="18"/>
        </w:rPr>
        <w:tab/>
        <w:t xml:space="preserve">ED clinician reviewed results and cleared patient for  </w:t>
      </w:r>
    </w:p>
    <w:p w:rsidR="00E91E2B" w:rsidRPr="00E91E2B" w:rsidRDefault="00E91E2B" w:rsidP="00E91E2B">
      <w:pPr>
        <w:rPr>
          <w:rFonts w:cs="Arial"/>
          <w:szCs w:val="18"/>
        </w:rPr>
      </w:pPr>
      <w:r w:rsidRPr="00E91E2B">
        <w:rPr>
          <w:rFonts w:cs="Arial"/>
          <w:szCs w:val="18"/>
        </w:rPr>
        <w:t>Purchase unit (ED0x001A)</w:t>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t>discharge at 18.37pm.  Discharged home from ED 18.53pm</w:t>
      </w:r>
    </w:p>
    <w:p w:rsidR="00E91E2B" w:rsidRPr="00E91E2B" w:rsidRDefault="00E91E2B" w:rsidP="00E91E2B">
      <w:pPr>
        <w:rPr>
          <w:rFonts w:cs="Arial"/>
          <w:szCs w:val="18"/>
        </w:rPr>
      </w:pPr>
      <w:r w:rsidRPr="00E91E2B">
        <w:rPr>
          <w:rFonts w:cs="Arial"/>
          <w:szCs w:val="18"/>
        </w:rPr>
        <w:t>Event end type = ER</w:t>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t xml:space="preserve">Event end datetime will be 01/03/2011 18.53pm, event end </w:t>
      </w:r>
    </w:p>
    <w:p w:rsidR="00E91E2B" w:rsidRPr="00E91E2B" w:rsidRDefault="00E91E2B" w:rsidP="00E91E2B">
      <w:pPr>
        <w:rPr>
          <w:rFonts w:cs="Arial"/>
          <w:szCs w:val="18"/>
        </w:rPr>
      </w:pP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t>type will be ER</w:t>
      </w:r>
    </w:p>
    <w:p w:rsidR="00E91E2B" w:rsidRPr="00E91E2B" w:rsidRDefault="00E91E2B" w:rsidP="00E91E2B">
      <w:pPr>
        <w:rPr>
          <w:rFonts w:cs="Arial"/>
          <w:szCs w:val="18"/>
        </w:rPr>
      </w:pP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p>
    <w:p w:rsidR="00E91E2B" w:rsidRPr="00E91E2B" w:rsidRDefault="00E91E2B" w:rsidP="00E91E2B">
      <w:pPr>
        <w:rPr>
          <w:rFonts w:cs="Arial"/>
          <w:szCs w:val="18"/>
        </w:rPr>
      </w:pP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t>Report ED short stay event to the NMDS</w:t>
      </w:r>
    </w:p>
    <w:p w:rsidR="00E91E2B" w:rsidRPr="00E91E2B" w:rsidRDefault="00371B3D" w:rsidP="00E91E2B">
      <w:pPr>
        <w:rPr>
          <w:rFonts w:cs="Arial"/>
          <w:szCs w:val="18"/>
        </w:rPr>
      </w:pPr>
      <w:r>
        <w:rPr>
          <w:rFonts w:cs="Arial"/>
          <w:noProof/>
          <w:szCs w:val="18"/>
          <w:lang w:val="en-NZ" w:eastAsia="en-NZ"/>
        </w:rPr>
        <mc:AlternateContent>
          <mc:Choice Requires="wps">
            <w:drawing>
              <wp:anchor distT="0" distB="0" distL="114300" distR="114300" simplePos="0" relativeHeight="251655680" behindDoc="0" locked="0" layoutInCell="1" allowOverlap="1">
                <wp:simplePos x="0" y="0"/>
                <wp:positionH relativeFrom="column">
                  <wp:posOffset>0</wp:posOffset>
                </wp:positionH>
                <wp:positionV relativeFrom="paragraph">
                  <wp:posOffset>31115</wp:posOffset>
                </wp:positionV>
                <wp:extent cx="9258300" cy="0"/>
                <wp:effectExtent l="9525" t="12065" r="9525" b="6985"/>
                <wp:wrapNone/>
                <wp:docPr id="5" name="Lin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583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478799" id="Line 45"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45pt" to="729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9HdKEgIAACk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"/>
            </w:pict>
          </mc:Fallback>
        </mc:AlternateContent>
      </w:r>
    </w:p>
    <w:p w:rsidR="00E91E2B" w:rsidRPr="00E91E2B" w:rsidRDefault="00E91E2B" w:rsidP="00E91E2B">
      <w:pPr>
        <w:rPr>
          <w:rFonts w:cs="Arial"/>
          <w:szCs w:val="18"/>
        </w:rPr>
      </w:pPr>
      <w:r w:rsidRPr="00E91E2B">
        <w:rPr>
          <w:rFonts w:cs="Arial"/>
          <w:szCs w:val="18"/>
        </w:rPr>
        <w:t xml:space="preserve">Patient presents to ED reception at 01/03/2011 at 13.53pm  </w:t>
      </w:r>
    </w:p>
    <w:p w:rsidR="00E91E2B" w:rsidRPr="00E91E2B" w:rsidRDefault="00E91E2B" w:rsidP="00E91E2B">
      <w:pPr>
        <w:rPr>
          <w:rFonts w:cs="Arial"/>
          <w:szCs w:val="18"/>
        </w:rPr>
      </w:pPr>
      <w:r w:rsidRPr="00E91E2B">
        <w:rPr>
          <w:rFonts w:cs="Arial"/>
          <w:szCs w:val="18"/>
        </w:rPr>
        <w:t xml:space="preserve">Triaged at 14.02pm returned to waiting room  </w:t>
      </w:r>
    </w:p>
    <w:p w:rsidR="00E91E2B" w:rsidRPr="00E91E2B" w:rsidRDefault="00E91E2B" w:rsidP="00E91E2B">
      <w:pPr>
        <w:rPr>
          <w:rFonts w:cs="Arial"/>
          <w:szCs w:val="18"/>
        </w:rPr>
      </w:pPr>
      <w:r w:rsidRPr="00E91E2B">
        <w:rPr>
          <w:rFonts w:cs="Arial"/>
          <w:szCs w:val="18"/>
        </w:rPr>
        <w:t xml:space="preserve">Patient taken through to ED  </w:t>
      </w:r>
    </w:p>
    <w:p w:rsidR="00E91E2B" w:rsidRPr="00E91E2B" w:rsidRDefault="00E91E2B" w:rsidP="00E91E2B">
      <w:pPr>
        <w:rPr>
          <w:rFonts w:cs="Arial"/>
          <w:szCs w:val="18"/>
        </w:rPr>
      </w:pPr>
      <w:r w:rsidRPr="00E91E2B">
        <w:rPr>
          <w:rFonts w:cs="Arial"/>
          <w:szCs w:val="18"/>
        </w:rPr>
        <w:t>Assessment/treatment began at 14.48pm</w:t>
      </w:r>
    </w:p>
    <w:p w:rsidR="00E91E2B" w:rsidRPr="00E91E2B" w:rsidRDefault="00E91E2B" w:rsidP="00E91E2B">
      <w:pPr>
        <w:rPr>
          <w:rFonts w:cs="Arial"/>
          <w:szCs w:val="18"/>
        </w:rPr>
      </w:pPr>
      <w:r w:rsidRPr="00E91E2B">
        <w:rPr>
          <w:rFonts w:cs="Arial"/>
          <w:szCs w:val="18"/>
        </w:rPr>
        <w:t>Patient reviewed, requires tests and observation/treatment</w:t>
      </w:r>
      <w:r w:rsidRPr="00E91E2B">
        <w:rPr>
          <w:rFonts w:cs="Arial"/>
          <w:szCs w:val="18"/>
        </w:rPr>
        <w:tab/>
      </w:r>
      <w:r w:rsidRPr="00E91E2B">
        <w:rPr>
          <w:rFonts w:cs="Arial"/>
          <w:szCs w:val="18"/>
        </w:rPr>
        <w:tab/>
      </w:r>
    </w:p>
    <w:p w:rsidR="00E91E2B" w:rsidRPr="00E91E2B" w:rsidRDefault="00E91E2B" w:rsidP="00E91E2B">
      <w:pPr>
        <w:rPr>
          <w:rFonts w:cs="Arial"/>
          <w:szCs w:val="18"/>
        </w:rPr>
      </w:pPr>
      <w:r w:rsidRPr="00E91E2B">
        <w:rPr>
          <w:rFonts w:cs="Arial"/>
          <w:szCs w:val="18"/>
        </w:rPr>
        <w:t>Patient still present in ED at 18.10pm awaiting results and review</w:t>
      </w:r>
      <w:r w:rsidRPr="00E91E2B">
        <w:rPr>
          <w:rFonts w:cs="Arial"/>
          <w:szCs w:val="18"/>
        </w:rPr>
        <w:tab/>
        <w:t>Patient meets 3 hour admission rule – admit patient as an</w:t>
      </w:r>
    </w:p>
    <w:p w:rsidR="00E91E2B" w:rsidRPr="00E91E2B" w:rsidRDefault="00371B3D" w:rsidP="00E91E2B">
      <w:pPr>
        <w:rPr>
          <w:rFonts w:cs="Arial"/>
          <w:szCs w:val="18"/>
        </w:rPr>
      </w:pPr>
      <w:r>
        <w:rPr>
          <w:rFonts w:cs="Arial"/>
          <w:noProof/>
          <w:szCs w:val="18"/>
          <w:lang w:val="en-NZ" w:eastAsia="en-NZ"/>
        </w:rPr>
        <mc:AlternateContent>
          <mc:Choice Requires="wps">
            <w:drawing>
              <wp:anchor distT="0" distB="0" distL="114300" distR="114300" simplePos="0" relativeHeight="251656704" behindDoc="0" locked="0" layoutInCell="1" allowOverlap="1">
                <wp:simplePos x="0" y="0"/>
                <wp:positionH relativeFrom="column">
                  <wp:posOffset>2743200</wp:posOffset>
                </wp:positionH>
                <wp:positionV relativeFrom="paragraph">
                  <wp:posOffset>43180</wp:posOffset>
                </wp:positionV>
                <wp:extent cx="800100" cy="228600"/>
                <wp:effectExtent l="9525" t="14605" r="19050" b="13970"/>
                <wp:wrapNone/>
                <wp:docPr id="3" name="Auto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228600"/>
                        </a:xfrm>
                        <a:prstGeom prst="rightArrow">
                          <a:avLst>
                            <a:gd name="adj1" fmla="val 50000"/>
                            <a:gd name="adj2" fmla="val 875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3E2C77" id="AutoShape 46" o:spid="_x0000_s1026" type="#_x0000_t13" style="position:absolute;margin-left:3in;margin-top:3.4pt;width:63pt;height:18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"/>
            </w:pict>
          </mc:Fallback>
        </mc:AlternateContent>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t xml:space="preserve">ED short stay event  </w:t>
      </w:r>
    </w:p>
    <w:p w:rsidR="00E91E2B" w:rsidRPr="00E91E2B" w:rsidRDefault="00E91E2B" w:rsidP="00E91E2B">
      <w:pPr>
        <w:rPr>
          <w:rFonts w:cs="Arial"/>
          <w:szCs w:val="18"/>
        </w:rPr>
      </w:pP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t>Event start datetime will be 01/03/2011 14.48pm</w:t>
      </w:r>
    </w:p>
    <w:p w:rsidR="00E91E2B" w:rsidRPr="00E91E2B" w:rsidRDefault="00E91E2B" w:rsidP="00E91E2B">
      <w:pPr>
        <w:rPr>
          <w:rFonts w:cs="Arial"/>
          <w:szCs w:val="18"/>
        </w:rPr>
      </w:pP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p>
    <w:p w:rsidR="00E91E2B" w:rsidRPr="00E91E2B" w:rsidRDefault="00E91E2B" w:rsidP="00E91E2B">
      <w:pPr>
        <w:rPr>
          <w:rFonts w:cs="Arial"/>
          <w:szCs w:val="18"/>
        </w:rPr>
      </w:pPr>
      <w:r w:rsidRPr="00E91E2B">
        <w:rPr>
          <w:rFonts w:cs="Arial"/>
          <w:szCs w:val="18"/>
        </w:rPr>
        <w:t>ED attendance reported to NNPAC for counting purposes only</w:t>
      </w:r>
      <w:r w:rsidRPr="00E91E2B">
        <w:rPr>
          <w:rFonts w:cs="Arial"/>
          <w:szCs w:val="18"/>
        </w:rPr>
        <w:tab/>
      </w:r>
      <w:r w:rsidRPr="00E91E2B">
        <w:rPr>
          <w:rFonts w:cs="Arial"/>
          <w:szCs w:val="18"/>
        </w:rPr>
        <w:tab/>
        <w:t xml:space="preserve">ED clinician reviewed results at 18.28pm and patient not   </w:t>
      </w:r>
      <w:r w:rsidRPr="00E91E2B">
        <w:rPr>
          <w:rFonts w:cs="Arial"/>
          <w:szCs w:val="18"/>
        </w:rPr>
        <w:tab/>
        <w:t xml:space="preserve"> </w:t>
      </w:r>
      <w:r w:rsidRPr="00E91E2B">
        <w:rPr>
          <w:rFonts w:cs="Arial"/>
          <w:szCs w:val="18"/>
        </w:rPr>
        <w:tab/>
      </w:r>
    </w:p>
    <w:p w:rsidR="00E91E2B" w:rsidRPr="00E91E2B" w:rsidRDefault="00371B3D" w:rsidP="00E91E2B">
      <w:pPr>
        <w:rPr>
          <w:rFonts w:cs="Arial"/>
          <w:szCs w:val="18"/>
        </w:rPr>
      </w:pPr>
      <w:r>
        <w:rPr>
          <w:rFonts w:cs="Arial"/>
          <w:noProof/>
          <w:szCs w:val="18"/>
          <w:lang w:val="en-NZ" w:eastAsia="en-NZ"/>
        </w:rPr>
        <mc:AlternateContent>
          <mc:Choice Requires="wps">
            <w:drawing>
              <wp:anchor distT="0" distB="0" distL="114300" distR="114300" simplePos="0" relativeHeight="251657728" behindDoc="0" locked="0" layoutInCell="1" allowOverlap="1">
                <wp:simplePos x="0" y="0"/>
                <wp:positionH relativeFrom="column">
                  <wp:posOffset>6057900</wp:posOffset>
                </wp:positionH>
                <wp:positionV relativeFrom="paragraph">
                  <wp:posOffset>123190</wp:posOffset>
                </wp:positionV>
                <wp:extent cx="685800" cy="228600"/>
                <wp:effectExtent l="9525" t="18415" r="19050" b="10160"/>
                <wp:wrapNone/>
                <wp:docPr id="2" name="AutoShap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 cy="228600"/>
                        </a:xfrm>
                        <a:prstGeom prst="rightArrow">
                          <a:avLst>
                            <a:gd name="adj1" fmla="val 50000"/>
                            <a:gd name="adj2" fmla="val 7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24A6D8" id="AutoShape 47" o:spid="_x0000_s1026" type="#_x0000_t13" style="position:absolute;margin-left:477pt;margin-top:9.7pt;width:54pt;height:1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"/>
            </w:pict>
          </mc:Fallback>
        </mc:AlternateContent>
      </w:r>
      <w:r w:rsidR="00E91E2B" w:rsidRPr="00E91E2B">
        <w:rPr>
          <w:rFonts w:cs="Arial"/>
          <w:szCs w:val="18"/>
        </w:rPr>
        <w:t>Purchase unit (ED0x001A)</w:t>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r>
      <w:r w:rsidR="00E91E2B" w:rsidRPr="00E91E2B">
        <w:rPr>
          <w:rFonts w:cs="Arial"/>
          <w:szCs w:val="18"/>
        </w:rPr>
        <w:tab/>
        <w:t xml:space="preserve">improving, decision made to admit patient to hospital </w:t>
      </w:r>
    </w:p>
    <w:p w:rsidR="00E91E2B" w:rsidRPr="00E91E2B" w:rsidRDefault="00E91E2B" w:rsidP="00E91E2B">
      <w:pPr>
        <w:rPr>
          <w:rFonts w:cs="Arial"/>
          <w:szCs w:val="18"/>
        </w:rPr>
      </w:pPr>
      <w:r w:rsidRPr="00E91E2B">
        <w:rPr>
          <w:rFonts w:cs="Arial"/>
          <w:szCs w:val="18"/>
        </w:rPr>
        <w:t>Event end type = DW</w:t>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t xml:space="preserve">inpatient ward  </w:t>
      </w:r>
      <w:r w:rsidRPr="00E91E2B">
        <w:rPr>
          <w:rFonts w:cs="Arial"/>
          <w:szCs w:val="18"/>
        </w:rPr>
        <w:tab/>
      </w:r>
      <w:r w:rsidRPr="00E91E2B">
        <w:rPr>
          <w:rFonts w:cs="Arial"/>
          <w:szCs w:val="18"/>
        </w:rPr>
        <w:tab/>
      </w:r>
    </w:p>
    <w:p w:rsidR="00E91E2B" w:rsidRPr="00E91E2B" w:rsidRDefault="00E91E2B" w:rsidP="00E91E2B">
      <w:pPr>
        <w:rPr>
          <w:rFonts w:cs="Arial"/>
          <w:szCs w:val="18"/>
        </w:rPr>
      </w:pP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p>
    <w:p w:rsidR="00E91E2B" w:rsidRPr="00E91E2B" w:rsidRDefault="00E91E2B" w:rsidP="00E91E2B">
      <w:pPr>
        <w:rPr>
          <w:rFonts w:cs="Arial"/>
          <w:szCs w:val="18"/>
        </w:rPr>
      </w:pP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t xml:space="preserve">Patient transferred to inpatient ward - internal transfer only </w:t>
      </w:r>
      <w:r w:rsidRPr="00E91E2B">
        <w:rPr>
          <w:rFonts w:cs="Arial"/>
          <w:szCs w:val="18"/>
        </w:rPr>
        <w:tab/>
        <w:t>Patient transferred to inpatient ward from ED</w:t>
      </w:r>
    </w:p>
    <w:p w:rsidR="00E91E2B" w:rsidRPr="00E91E2B" w:rsidRDefault="00E91E2B" w:rsidP="00E91E2B">
      <w:pPr>
        <w:rPr>
          <w:rFonts w:cs="Arial"/>
          <w:szCs w:val="18"/>
        </w:rPr>
      </w:pP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t>(no discharge)</w:t>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t>Patient discharged home from inpatient ward</w:t>
      </w:r>
    </w:p>
    <w:p w:rsidR="00E91E2B" w:rsidRPr="00E91E2B" w:rsidRDefault="00E91E2B" w:rsidP="00E91E2B">
      <w:pPr>
        <w:rPr>
          <w:rFonts w:cs="Arial"/>
          <w:szCs w:val="18"/>
        </w:rPr>
      </w:pP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t>04/03/2011 at 11.10am</w:t>
      </w:r>
    </w:p>
    <w:p w:rsidR="00E91E2B" w:rsidRPr="00E91E2B" w:rsidRDefault="00E91E2B" w:rsidP="00E91E2B">
      <w:pPr>
        <w:rPr>
          <w:rFonts w:cs="Arial"/>
          <w:szCs w:val="18"/>
        </w:rPr>
      </w:pP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t>Report hospital inpatient event to the NMDS</w:t>
      </w:r>
    </w:p>
    <w:p w:rsidR="00E91E2B" w:rsidRPr="00E91E2B" w:rsidRDefault="00E91E2B" w:rsidP="00E91E2B">
      <w:pPr>
        <w:rPr>
          <w:rFonts w:cs="Arial"/>
          <w:szCs w:val="18"/>
        </w:rPr>
      </w:pPr>
      <w:r w:rsidRPr="00E91E2B">
        <w:rPr>
          <w:rFonts w:cs="Arial"/>
          <w:szCs w:val="18"/>
        </w:rPr>
        <w:lastRenderedPageBreak/>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t>Event start datetime will be 01/03/2011 14.48pm</w:t>
      </w:r>
    </w:p>
    <w:p w:rsidR="00E91E2B" w:rsidRPr="00E91E2B" w:rsidRDefault="00E91E2B" w:rsidP="00E91E2B">
      <w:pPr>
        <w:rPr>
          <w:rFonts w:cs="Arial"/>
          <w:szCs w:val="18"/>
        </w:rPr>
      </w:pP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t xml:space="preserve">Event end datetime will be 04/03/2011 11.10am  </w:t>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r>
      <w:r w:rsidRPr="00E91E2B">
        <w:rPr>
          <w:rFonts w:cs="Arial"/>
          <w:szCs w:val="18"/>
        </w:rPr>
        <w:tab/>
        <w:t>Event end type DR</w:t>
      </w:r>
    </w:p>
    <w:p w:rsidR="00E91E2B" w:rsidRPr="00E91E2B" w:rsidRDefault="00E91E2B" w:rsidP="00E91E2B">
      <w:pPr>
        <w:rPr>
          <w:rFonts w:ascii="Times New Roman" w:hAnsi="Times New Roman" w:cs="Arial"/>
          <w:sz w:val="24"/>
          <w:szCs w:val="18"/>
        </w:rPr>
      </w:pPr>
    </w:p>
    <w:p w:rsidR="00E91E2B" w:rsidRPr="00E91E2B" w:rsidRDefault="00E91E2B" w:rsidP="00E91E2B">
      <w:pPr>
        <w:rPr>
          <w:rFonts w:ascii="Times New Roman" w:hAnsi="Times New Roman" w:cs="Arial"/>
          <w:sz w:val="24"/>
          <w:szCs w:val="18"/>
        </w:rPr>
      </w:pPr>
    </w:p>
    <w:p w:rsidR="00E91E2B" w:rsidRPr="00E91E2B" w:rsidRDefault="00E91E2B" w:rsidP="00E91E2B">
      <w:pPr>
        <w:rPr>
          <w:rFonts w:ascii="Times New Roman" w:hAnsi="Times New Roman" w:cs="Arial"/>
          <w:sz w:val="16"/>
          <w:szCs w:val="16"/>
        </w:rPr>
      </w:pPr>
      <w:r w:rsidRPr="00E91E2B">
        <w:rPr>
          <w:rFonts w:ascii="Times New Roman" w:hAnsi="Times New Roman" w:cs="Arial"/>
          <w:b/>
          <w:sz w:val="16"/>
          <w:szCs w:val="16"/>
        </w:rPr>
        <w:t>*Note:</w:t>
      </w:r>
      <w:r w:rsidRPr="00E91E2B">
        <w:rPr>
          <w:rFonts w:ascii="Times New Roman" w:hAnsi="Times New Roman" w:cs="Arial"/>
          <w:sz w:val="16"/>
          <w:szCs w:val="16"/>
        </w:rPr>
        <w:t xml:space="preserve"> the event start date/time of admission will be from the commencement of assessment/treatment in ED (NNPAC = datetime of first contact).</w:t>
      </w:r>
    </w:p>
    <w:p w:rsidR="00E91E2B" w:rsidRPr="00E91E2B" w:rsidRDefault="00E91E2B" w:rsidP="00E91E2B">
      <w:pPr>
        <w:rPr>
          <w:rFonts w:ascii="Times New Roman" w:hAnsi="Times New Roman" w:cs="Arial"/>
          <w:sz w:val="24"/>
          <w:szCs w:val="18"/>
        </w:rPr>
      </w:pPr>
      <w:r w:rsidRPr="00E91E2B">
        <w:rPr>
          <w:rFonts w:ascii="Times New Roman" w:hAnsi="Times New Roman" w:cs="Arial"/>
          <w:sz w:val="24"/>
          <w:szCs w:val="18"/>
        </w:rPr>
        <w:tab/>
      </w:r>
      <w:r w:rsidRPr="00E91E2B">
        <w:rPr>
          <w:rFonts w:ascii="Times New Roman" w:hAnsi="Times New Roman" w:cs="Arial"/>
          <w:sz w:val="24"/>
          <w:szCs w:val="18"/>
        </w:rPr>
        <w:tab/>
      </w:r>
      <w:r w:rsidRPr="00E91E2B">
        <w:rPr>
          <w:rFonts w:ascii="Times New Roman" w:hAnsi="Times New Roman" w:cs="Arial"/>
          <w:sz w:val="24"/>
          <w:szCs w:val="18"/>
        </w:rPr>
        <w:tab/>
      </w:r>
      <w:r w:rsidRPr="00E91E2B">
        <w:rPr>
          <w:rFonts w:ascii="Times New Roman" w:hAnsi="Times New Roman" w:cs="Arial"/>
          <w:sz w:val="24"/>
          <w:szCs w:val="18"/>
        </w:rPr>
        <w:tab/>
      </w:r>
      <w:r w:rsidRPr="00E91E2B">
        <w:rPr>
          <w:rFonts w:ascii="Times New Roman" w:hAnsi="Times New Roman" w:cs="Arial"/>
          <w:sz w:val="24"/>
          <w:szCs w:val="18"/>
        </w:rPr>
        <w:tab/>
      </w:r>
      <w:r w:rsidRPr="00E91E2B">
        <w:rPr>
          <w:rFonts w:ascii="Times New Roman" w:hAnsi="Times New Roman" w:cs="Arial"/>
          <w:sz w:val="24"/>
          <w:szCs w:val="18"/>
        </w:rPr>
        <w:tab/>
      </w:r>
      <w:r w:rsidRPr="00E91E2B">
        <w:rPr>
          <w:rFonts w:ascii="Times New Roman" w:hAnsi="Times New Roman" w:cs="Arial"/>
          <w:sz w:val="24"/>
          <w:szCs w:val="18"/>
        </w:rPr>
        <w:tab/>
      </w:r>
      <w:r w:rsidRPr="00E91E2B">
        <w:rPr>
          <w:rFonts w:ascii="Times New Roman" w:hAnsi="Times New Roman" w:cs="Arial"/>
          <w:sz w:val="24"/>
          <w:szCs w:val="18"/>
        </w:rPr>
        <w:tab/>
      </w:r>
      <w:r w:rsidRPr="00E91E2B">
        <w:rPr>
          <w:rFonts w:ascii="Times New Roman" w:hAnsi="Times New Roman" w:cs="Arial"/>
          <w:sz w:val="24"/>
          <w:szCs w:val="18"/>
        </w:rPr>
        <w:tab/>
      </w:r>
      <w:r w:rsidRPr="00E91E2B">
        <w:rPr>
          <w:rFonts w:ascii="Times New Roman" w:hAnsi="Times New Roman" w:cs="Arial"/>
          <w:sz w:val="24"/>
          <w:szCs w:val="18"/>
        </w:rPr>
        <w:tab/>
      </w:r>
      <w:r w:rsidRPr="00E91E2B">
        <w:rPr>
          <w:rFonts w:ascii="Times New Roman" w:hAnsi="Times New Roman" w:cs="Arial"/>
          <w:sz w:val="24"/>
          <w:szCs w:val="18"/>
        </w:rPr>
        <w:tab/>
      </w:r>
      <w:r w:rsidRPr="00E91E2B">
        <w:rPr>
          <w:rFonts w:ascii="Times New Roman" w:hAnsi="Times New Roman" w:cs="Arial"/>
          <w:sz w:val="24"/>
          <w:szCs w:val="18"/>
        </w:rPr>
        <w:tab/>
      </w:r>
      <w:r w:rsidRPr="00E91E2B">
        <w:rPr>
          <w:rFonts w:ascii="Times New Roman" w:hAnsi="Times New Roman" w:cs="Arial"/>
          <w:sz w:val="24"/>
          <w:szCs w:val="18"/>
        </w:rPr>
        <w:tab/>
      </w:r>
      <w:r w:rsidRPr="00E91E2B">
        <w:rPr>
          <w:rFonts w:ascii="Times New Roman" w:hAnsi="Times New Roman" w:cs="Arial"/>
          <w:sz w:val="24"/>
          <w:szCs w:val="18"/>
        </w:rPr>
        <w:tab/>
      </w:r>
      <w:r w:rsidRPr="00E91E2B">
        <w:rPr>
          <w:rFonts w:ascii="Times New Roman" w:hAnsi="Times New Roman" w:cs="Arial"/>
          <w:sz w:val="24"/>
          <w:szCs w:val="18"/>
        </w:rPr>
        <w:tab/>
      </w:r>
      <w:r w:rsidRPr="00E91E2B">
        <w:rPr>
          <w:rFonts w:ascii="Times New Roman" w:hAnsi="Times New Roman" w:cs="Arial"/>
          <w:sz w:val="24"/>
          <w:szCs w:val="18"/>
        </w:rPr>
        <w:tab/>
      </w:r>
      <w:r w:rsidRPr="00E91E2B">
        <w:rPr>
          <w:rFonts w:ascii="Times New Roman" w:hAnsi="Times New Roman" w:cs="Arial"/>
          <w:sz w:val="24"/>
          <w:szCs w:val="18"/>
        </w:rPr>
        <w:tab/>
      </w:r>
      <w:r w:rsidRPr="00E91E2B">
        <w:rPr>
          <w:rFonts w:ascii="Times New Roman" w:hAnsi="Times New Roman" w:cs="Arial"/>
          <w:sz w:val="24"/>
          <w:szCs w:val="18"/>
        </w:rPr>
        <w:tab/>
      </w:r>
    </w:p>
    <w:tbl>
      <w:tblPr>
        <w:tblW w:w="13256" w:type="dxa"/>
        <w:jc w:val="cente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ayout w:type="fixed"/>
        <w:tblLook w:val="00A0" w:firstRow="1" w:lastRow="0" w:firstColumn="1" w:lastColumn="0" w:noHBand="0" w:noVBand="0"/>
      </w:tblPr>
      <w:tblGrid>
        <w:gridCol w:w="5441"/>
        <w:gridCol w:w="2415"/>
        <w:gridCol w:w="1800"/>
        <w:gridCol w:w="1800"/>
        <w:gridCol w:w="1800"/>
      </w:tblGrid>
      <w:tr w:rsidR="00E91E2B" w:rsidRPr="00E91E2B" w:rsidTr="00E91E2B">
        <w:trPr>
          <w:cantSplit/>
          <w:tblHeader/>
          <w:jc w:val="center"/>
        </w:trPr>
        <w:tc>
          <w:tcPr>
            <w:tcW w:w="5441" w:type="dxa"/>
            <w:shd w:val="solid" w:color="000080" w:fill="FFFFFF"/>
            <w:vAlign w:val="center"/>
          </w:tcPr>
          <w:p w:rsidR="00E91E2B" w:rsidRPr="00E91E2B" w:rsidRDefault="00E91E2B" w:rsidP="00E91E2B">
            <w:pPr>
              <w:jc w:val="center"/>
              <w:rPr>
                <w:rFonts w:cs="Arial"/>
                <w:b/>
                <w:bCs/>
                <w:szCs w:val="18"/>
              </w:rPr>
            </w:pPr>
            <w:r w:rsidRPr="00E91E2B">
              <w:rPr>
                <w:rFonts w:cs="Arial"/>
                <w:b/>
                <w:bCs/>
                <w:szCs w:val="18"/>
              </w:rPr>
              <w:t>EMERGENCY DEPARTMENT SCENARIOS</w:t>
            </w:r>
          </w:p>
        </w:tc>
        <w:tc>
          <w:tcPr>
            <w:tcW w:w="2415" w:type="dxa"/>
            <w:shd w:val="solid" w:color="000080" w:fill="FFFFFF"/>
            <w:vAlign w:val="center"/>
          </w:tcPr>
          <w:p w:rsidR="00E91E2B" w:rsidRPr="00E91E2B" w:rsidRDefault="00E91E2B" w:rsidP="00E91E2B">
            <w:pPr>
              <w:jc w:val="center"/>
              <w:rPr>
                <w:rFonts w:cs="Arial"/>
                <w:b/>
                <w:bCs/>
                <w:szCs w:val="18"/>
              </w:rPr>
            </w:pPr>
          </w:p>
          <w:p w:rsidR="00E91E2B" w:rsidRPr="00E91E2B" w:rsidRDefault="00E91E2B" w:rsidP="00E91E2B">
            <w:pPr>
              <w:jc w:val="center"/>
              <w:rPr>
                <w:rFonts w:cs="Arial"/>
                <w:b/>
                <w:bCs/>
                <w:szCs w:val="18"/>
              </w:rPr>
            </w:pPr>
            <w:r w:rsidRPr="00E91E2B">
              <w:rPr>
                <w:rFonts w:cs="Arial"/>
                <w:b/>
                <w:bCs/>
                <w:szCs w:val="18"/>
              </w:rPr>
              <w:t>NNPAC REPORTING</w:t>
            </w:r>
          </w:p>
          <w:p w:rsidR="00E91E2B" w:rsidRPr="00E91E2B" w:rsidRDefault="00E91E2B" w:rsidP="00E91E2B">
            <w:pPr>
              <w:jc w:val="center"/>
              <w:rPr>
                <w:rFonts w:cs="Arial"/>
                <w:b/>
                <w:bCs/>
                <w:szCs w:val="18"/>
              </w:rPr>
            </w:pPr>
          </w:p>
        </w:tc>
        <w:tc>
          <w:tcPr>
            <w:tcW w:w="1800" w:type="dxa"/>
            <w:shd w:val="solid" w:color="000080" w:fill="FFFFFF"/>
          </w:tcPr>
          <w:p w:rsidR="00E91E2B" w:rsidRPr="00E91E2B" w:rsidRDefault="00E91E2B" w:rsidP="00E91E2B">
            <w:pPr>
              <w:jc w:val="center"/>
              <w:rPr>
                <w:rFonts w:cs="Arial"/>
                <w:b/>
                <w:bCs/>
                <w:szCs w:val="18"/>
              </w:rPr>
            </w:pPr>
          </w:p>
          <w:p w:rsidR="00E91E2B" w:rsidRPr="00E91E2B" w:rsidRDefault="00E91E2B" w:rsidP="00E91E2B">
            <w:pPr>
              <w:jc w:val="center"/>
              <w:rPr>
                <w:rFonts w:cs="Arial"/>
                <w:b/>
                <w:bCs/>
                <w:szCs w:val="18"/>
              </w:rPr>
            </w:pPr>
            <w:r w:rsidRPr="00E91E2B">
              <w:rPr>
                <w:rFonts w:cs="Arial"/>
                <w:b/>
                <w:bCs/>
                <w:szCs w:val="18"/>
              </w:rPr>
              <w:t>NNPAC EVENT END TYPE</w:t>
            </w:r>
          </w:p>
          <w:p w:rsidR="00E91E2B" w:rsidRPr="00E91E2B" w:rsidRDefault="00E91E2B" w:rsidP="00E91E2B">
            <w:pPr>
              <w:jc w:val="center"/>
              <w:rPr>
                <w:rFonts w:cs="Arial"/>
                <w:b/>
                <w:bCs/>
                <w:szCs w:val="18"/>
              </w:rPr>
            </w:pPr>
            <w:r w:rsidRPr="00E91E2B">
              <w:rPr>
                <w:rFonts w:cs="Arial"/>
                <w:b/>
                <w:bCs/>
                <w:szCs w:val="18"/>
              </w:rPr>
              <w:t>[ED attendance]</w:t>
            </w:r>
          </w:p>
          <w:p w:rsidR="00E91E2B" w:rsidRPr="00E91E2B" w:rsidRDefault="00E91E2B" w:rsidP="00E91E2B">
            <w:pPr>
              <w:jc w:val="center"/>
              <w:rPr>
                <w:rFonts w:cs="Arial"/>
                <w:b/>
                <w:bCs/>
                <w:szCs w:val="18"/>
              </w:rPr>
            </w:pPr>
          </w:p>
        </w:tc>
        <w:tc>
          <w:tcPr>
            <w:tcW w:w="1800" w:type="dxa"/>
            <w:shd w:val="solid" w:color="000080" w:fill="FFFFFF"/>
            <w:vAlign w:val="center"/>
          </w:tcPr>
          <w:p w:rsidR="00E91E2B" w:rsidRPr="00E91E2B" w:rsidRDefault="00E91E2B" w:rsidP="00E91E2B">
            <w:pPr>
              <w:jc w:val="center"/>
              <w:rPr>
                <w:rFonts w:cs="Arial"/>
                <w:b/>
                <w:bCs/>
                <w:szCs w:val="18"/>
              </w:rPr>
            </w:pPr>
            <w:r w:rsidRPr="00E91E2B">
              <w:rPr>
                <w:rFonts w:cs="Arial"/>
                <w:b/>
                <w:bCs/>
                <w:szCs w:val="18"/>
              </w:rPr>
              <w:t>NMDS REPORTING</w:t>
            </w:r>
          </w:p>
        </w:tc>
        <w:tc>
          <w:tcPr>
            <w:tcW w:w="1800" w:type="dxa"/>
            <w:shd w:val="solid" w:color="000080" w:fill="FFFFFF"/>
          </w:tcPr>
          <w:p w:rsidR="00E91E2B" w:rsidRPr="00E91E2B" w:rsidRDefault="00E91E2B" w:rsidP="00E91E2B">
            <w:pPr>
              <w:jc w:val="center"/>
              <w:rPr>
                <w:rFonts w:cs="Arial"/>
                <w:b/>
                <w:bCs/>
                <w:szCs w:val="18"/>
              </w:rPr>
            </w:pPr>
          </w:p>
          <w:p w:rsidR="00E91E2B" w:rsidRPr="00E91E2B" w:rsidRDefault="00E91E2B" w:rsidP="00E91E2B">
            <w:pPr>
              <w:jc w:val="center"/>
              <w:rPr>
                <w:rFonts w:cs="Arial"/>
                <w:b/>
                <w:bCs/>
                <w:szCs w:val="18"/>
              </w:rPr>
            </w:pPr>
            <w:r w:rsidRPr="00E91E2B">
              <w:rPr>
                <w:rFonts w:cs="Arial"/>
                <w:b/>
                <w:bCs/>
                <w:szCs w:val="18"/>
              </w:rPr>
              <w:t xml:space="preserve">NMDS EVENT </w:t>
            </w:r>
          </w:p>
          <w:p w:rsidR="00E91E2B" w:rsidRPr="00E91E2B" w:rsidRDefault="00E91E2B" w:rsidP="00E91E2B">
            <w:pPr>
              <w:jc w:val="center"/>
              <w:rPr>
                <w:rFonts w:cs="Arial"/>
                <w:b/>
                <w:bCs/>
                <w:szCs w:val="18"/>
              </w:rPr>
            </w:pPr>
            <w:r w:rsidRPr="00E91E2B">
              <w:rPr>
                <w:rFonts w:cs="Arial"/>
                <w:b/>
                <w:bCs/>
                <w:szCs w:val="18"/>
              </w:rPr>
              <w:t>END TYPE</w:t>
            </w:r>
          </w:p>
          <w:p w:rsidR="00E91E2B" w:rsidRPr="00E91E2B" w:rsidRDefault="00E91E2B" w:rsidP="00E91E2B">
            <w:pPr>
              <w:jc w:val="center"/>
              <w:rPr>
                <w:rFonts w:cs="Arial"/>
                <w:b/>
                <w:bCs/>
                <w:szCs w:val="18"/>
              </w:rPr>
            </w:pPr>
            <w:r w:rsidRPr="00E91E2B">
              <w:rPr>
                <w:rFonts w:cs="Arial"/>
                <w:b/>
                <w:bCs/>
                <w:szCs w:val="18"/>
              </w:rPr>
              <w:t xml:space="preserve">[ED/AAU/SSU </w:t>
            </w:r>
          </w:p>
          <w:p w:rsidR="00E91E2B" w:rsidRPr="00E91E2B" w:rsidRDefault="00E91E2B" w:rsidP="00E91E2B">
            <w:pPr>
              <w:jc w:val="center"/>
              <w:rPr>
                <w:rFonts w:cs="Arial"/>
                <w:b/>
                <w:bCs/>
                <w:szCs w:val="18"/>
              </w:rPr>
            </w:pPr>
            <w:r w:rsidRPr="00E91E2B">
              <w:rPr>
                <w:rFonts w:cs="Arial"/>
                <w:b/>
                <w:bCs/>
                <w:szCs w:val="18"/>
              </w:rPr>
              <w:t>short stay event]</w:t>
            </w:r>
          </w:p>
        </w:tc>
      </w:tr>
      <w:tr w:rsidR="00E91E2B" w:rsidRPr="00E91E2B" w:rsidTr="00E91E2B">
        <w:trPr>
          <w:trHeight w:val="426"/>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Patient in ED receives treatment &lt;3hrs discharged home</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 xml:space="preserve">Yes  </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ER</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No</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N/A - ED attendance only</w:t>
            </w:r>
          </w:p>
        </w:tc>
      </w:tr>
      <w:tr w:rsidR="00E91E2B" w:rsidRPr="00E91E2B" w:rsidTr="00E91E2B">
        <w:trPr>
          <w:trHeight w:val="466"/>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 xml:space="preserve">Patient in ED/AAU/SSU receives treatment </w:t>
            </w:r>
            <w:r w:rsidRPr="00E91E2B">
              <w:rPr>
                <w:rFonts w:cs="Arial"/>
                <w:szCs w:val="18"/>
                <w:u w:val="single"/>
              </w:rPr>
              <w:t>&gt;</w:t>
            </w:r>
            <w:r w:rsidRPr="00E91E2B">
              <w:rPr>
                <w:rFonts w:cs="Arial"/>
                <w:szCs w:val="18"/>
              </w:rPr>
              <w:t>3hrs discharged home</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 - only for counting purposes – PUC ED0x001A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ER</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Yes – short stay event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ER</w:t>
            </w:r>
          </w:p>
        </w:tc>
      </w:tr>
      <w:tr w:rsidR="00E91E2B" w:rsidRPr="00E91E2B" w:rsidTr="00E91E2B">
        <w:trPr>
          <w:trHeight w:val="572"/>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Patient in ED receives treatment &lt;3hrs self discharges without indemnity signed</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ES</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No</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N/A - ED attendance only</w:t>
            </w:r>
          </w:p>
        </w:tc>
      </w:tr>
      <w:tr w:rsidR="00E91E2B" w:rsidRPr="00E91E2B" w:rsidTr="00E91E2B">
        <w:trPr>
          <w:trHeight w:val="524"/>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 xml:space="preserve">Patient in ED/AAU/SSU receives treatment </w:t>
            </w:r>
            <w:r w:rsidRPr="00E91E2B">
              <w:rPr>
                <w:rFonts w:cs="Arial"/>
                <w:szCs w:val="18"/>
                <w:u w:val="single"/>
              </w:rPr>
              <w:t>&gt;</w:t>
            </w:r>
            <w:r w:rsidRPr="00E91E2B">
              <w:rPr>
                <w:rFonts w:cs="Arial"/>
                <w:szCs w:val="18"/>
              </w:rPr>
              <w:t>3hrs self discharges without indemnity signed</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 - only for counting purposes – PUC ED0x001A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ES</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Yes – short stay event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ES</w:t>
            </w:r>
          </w:p>
        </w:tc>
      </w:tr>
      <w:tr w:rsidR="00E91E2B" w:rsidRPr="00E91E2B" w:rsidTr="00E91E2B">
        <w:trPr>
          <w:trHeight w:val="532"/>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Patient in ED receives treatment &lt;3hrs self discharges with indemnity signed</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EI</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No</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N/A - ED attendance only</w:t>
            </w:r>
          </w:p>
        </w:tc>
      </w:tr>
      <w:tr w:rsidR="00E91E2B" w:rsidRPr="00E91E2B" w:rsidTr="00E91E2B">
        <w:trPr>
          <w:trHeight w:val="470"/>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 xml:space="preserve">Patient in ED/AAU/SSU receives treatment </w:t>
            </w:r>
            <w:r w:rsidRPr="00E91E2B">
              <w:rPr>
                <w:rFonts w:cs="Arial"/>
                <w:szCs w:val="18"/>
                <w:u w:val="single"/>
              </w:rPr>
              <w:t>&gt;</w:t>
            </w:r>
            <w:r w:rsidRPr="00E91E2B">
              <w:rPr>
                <w:rFonts w:cs="Arial"/>
                <w:szCs w:val="18"/>
              </w:rPr>
              <w:t>3hrs self discharges with indemnity signed</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 - only for counting purposes – PUC ED0x001A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EI</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Yes – short stay event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EI</w:t>
            </w:r>
          </w:p>
        </w:tc>
      </w:tr>
      <w:tr w:rsidR="00E91E2B" w:rsidRPr="00E91E2B" w:rsidTr="00E91E2B">
        <w:trPr>
          <w:trHeight w:val="411"/>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Patient in ED receives treatment &lt;3hrs and dies</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 - only for counting purposes – PUC ED0x001A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ED</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Yes</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ED</w:t>
            </w:r>
          </w:p>
        </w:tc>
      </w:tr>
      <w:tr w:rsidR="00E91E2B" w:rsidRPr="00E91E2B" w:rsidTr="00E91E2B">
        <w:trPr>
          <w:trHeight w:val="350"/>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 xml:space="preserve">Patient in ED/AAU/SSU receives treatment </w:t>
            </w:r>
            <w:r w:rsidRPr="00E91E2B">
              <w:rPr>
                <w:rFonts w:cs="Arial"/>
                <w:szCs w:val="18"/>
                <w:u w:val="single"/>
              </w:rPr>
              <w:t>&gt;</w:t>
            </w:r>
            <w:r w:rsidRPr="00E91E2B">
              <w:rPr>
                <w:rFonts w:cs="Arial"/>
                <w:szCs w:val="18"/>
              </w:rPr>
              <w:t>3hrs and dies</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 - only for counting purposes – PUC ED0x001A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ED</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 xml:space="preserve">Yes </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ED</w:t>
            </w:r>
          </w:p>
        </w:tc>
      </w:tr>
      <w:tr w:rsidR="00E91E2B" w:rsidRPr="00E91E2B" w:rsidTr="00E91E2B">
        <w:trPr>
          <w:trHeight w:val="551"/>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 xml:space="preserve">Patient in ED receives treatment &lt;3hrs transferred (discharged) to another facility </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No</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N/A - ED attendance only</w:t>
            </w:r>
          </w:p>
        </w:tc>
      </w:tr>
      <w:tr w:rsidR="00E91E2B" w:rsidRPr="00E91E2B" w:rsidTr="00E91E2B">
        <w:trPr>
          <w:trHeight w:val="545"/>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 xml:space="preserve">Patient in ED/AAU/SSU receives treatment </w:t>
            </w:r>
            <w:r w:rsidRPr="00E91E2B">
              <w:rPr>
                <w:rFonts w:cs="Arial"/>
                <w:szCs w:val="18"/>
                <w:u w:val="single"/>
              </w:rPr>
              <w:t>&gt;</w:t>
            </w:r>
            <w:r w:rsidRPr="00E91E2B">
              <w:rPr>
                <w:rFonts w:cs="Arial"/>
                <w:szCs w:val="18"/>
              </w:rPr>
              <w:t>3hrs transferred (discharged) to another facility</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 - only for counting purposes – PUC ED0x001A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Yes – short stay event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ET</w:t>
            </w:r>
          </w:p>
        </w:tc>
      </w:tr>
      <w:tr w:rsidR="00E91E2B" w:rsidRPr="00E91E2B" w:rsidTr="00E91E2B">
        <w:trPr>
          <w:trHeight w:val="511"/>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Neonatal or burns patient in ED/AAU/SSU receives treatment &lt;3hrs transferred (discharged) to another facility</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No</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N/A - ED attendance only</w:t>
            </w:r>
          </w:p>
        </w:tc>
      </w:tr>
      <w:tr w:rsidR="00E91E2B" w:rsidRPr="00E91E2B" w:rsidTr="00E91E2B">
        <w:trPr>
          <w:trHeight w:val="488"/>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lastRenderedPageBreak/>
              <w:t xml:space="preserve">Neonatal or burns patient ED/AAU/SSU receives treatment </w:t>
            </w:r>
            <w:r w:rsidRPr="00E91E2B">
              <w:rPr>
                <w:rFonts w:cs="Arial"/>
                <w:szCs w:val="18"/>
                <w:u w:val="single"/>
              </w:rPr>
              <w:t>&gt;</w:t>
            </w:r>
            <w:r w:rsidRPr="00E91E2B">
              <w:rPr>
                <w:rFonts w:cs="Arial"/>
                <w:szCs w:val="18"/>
              </w:rPr>
              <w:t>3hrs transferred (discharged) to another facility</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 - only for counting purposes – PUC ED0x001A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Yes – short stay event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EA</w:t>
            </w:r>
          </w:p>
        </w:tc>
      </w:tr>
      <w:tr w:rsidR="00E91E2B" w:rsidRPr="00E91E2B" w:rsidTr="00E91E2B">
        <w:trPr>
          <w:trHeight w:val="523"/>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Patient in ED receives treatment &lt;3hrs admitted to inpatient ward or straight to operating theatre</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 - only for counting purposes – PUC ED0x001A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DW</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Yes</w:t>
            </w:r>
          </w:p>
          <w:p w:rsidR="00E91E2B" w:rsidRPr="00E91E2B" w:rsidRDefault="00E91E2B" w:rsidP="00E91E2B">
            <w:pPr>
              <w:jc w:val="center"/>
              <w:rPr>
                <w:rFonts w:cs="Arial"/>
                <w:szCs w:val="18"/>
              </w:rPr>
            </w:pPr>
            <w:r w:rsidRPr="00E91E2B">
              <w:rPr>
                <w:rFonts w:cs="Arial"/>
                <w:szCs w:val="18"/>
              </w:rPr>
              <w:t>Inpatient event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 xml:space="preserve">N/A - admit as inpatient </w:t>
            </w:r>
          </w:p>
        </w:tc>
      </w:tr>
      <w:tr w:rsidR="00E91E2B" w:rsidRPr="00E91E2B" w:rsidTr="00E91E2B">
        <w:trPr>
          <w:trHeight w:val="517"/>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 xml:space="preserve">Patient in ED/AAU/SSU receives treatment </w:t>
            </w:r>
            <w:r w:rsidRPr="00E91E2B">
              <w:rPr>
                <w:rFonts w:cs="Arial"/>
                <w:szCs w:val="18"/>
                <w:u w:val="single"/>
              </w:rPr>
              <w:t>&gt;</w:t>
            </w:r>
            <w:r w:rsidRPr="00E91E2B">
              <w:rPr>
                <w:rFonts w:cs="Arial"/>
                <w:szCs w:val="18"/>
              </w:rPr>
              <w:t>3hrs admitted to inpatient ward or straight to operating theatre</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 - only for counting purposes – PUC ED0x001A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DW</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Yes</w:t>
            </w:r>
          </w:p>
          <w:p w:rsidR="00E91E2B" w:rsidRPr="00E91E2B" w:rsidRDefault="00E91E2B" w:rsidP="00E91E2B">
            <w:pPr>
              <w:jc w:val="center"/>
              <w:rPr>
                <w:rFonts w:cs="Arial"/>
                <w:szCs w:val="18"/>
              </w:rPr>
            </w:pPr>
            <w:r w:rsidRPr="00E91E2B">
              <w:rPr>
                <w:rFonts w:cs="Arial"/>
                <w:szCs w:val="18"/>
              </w:rPr>
              <w:t>Inpatient event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N/A - admit as inpatient</w:t>
            </w:r>
          </w:p>
        </w:tc>
      </w:tr>
      <w:tr w:rsidR="00E91E2B" w:rsidRPr="00E91E2B" w:rsidTr="00E91E2B">
        <w:trPr>
          <w:trHeight w:val="572"/>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 xml:space="preserve">Patient in ED receives treatment &lt;3hrs admitted to geriatric AT&amp;R inpatient ward </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 - only for counting purposes – PUC ED0x001A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DW</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Yes</w:t>
            </w:r>
          </w:p>
          <w:p w:rsidR="00E91E2B" w:rsidRPr="00E91E2B" w:rsidRDefault="00E91E2B" w:rsidP="00E91E2B">
            <w:pPr>
              <w:jc w:val="center"/>
              <w:rPr>
                <w:rFonts w:cs="Arial"/>
                <w:szCs w:val="18"/>
              </w:rPr>
            </w:pPr>
            <w:r w:rsidRPr="00E91E2B">
              <w:rPr>
                <w:rFonts w:cs="Arial"/>
                <w:szCs w:val="18"/>
              </w:rPr>
              <w:t>Inpatient event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 xml:space="preserve">N/A - admit as inpatient </w:t>
            </w:r>
          </w:p>
        </w:tc>
      </w:tr>
      <w:tr w:rsidR="00E91E2B" w:rsidRPr="00E91E2B" w:rsidTr="00E91E2B">
        <w:trPr>
          <w:trHeight w:val="703"/>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 xml:space="preserve">Patient in ED/AAU/SSU receives treatment </w:t>
            </w:r>
            <w:r w:rsidRPr="00E91E2B">
              <w:rPr>
                <w:rFonts w:cs="Arial"/>
                <w:szCs w:val="18"/>
                <w:u w:val="single"/>
              </w:rPr>
              <w:t>&gt;</w:t>
            </w:r>
            <w:r w:rsidRPr="00E91E2B">
              <w:rPr>
                <w:rFonts w:cs="Arial"/>
                <w:szCs w:val="18"/>
              </w:rPr>
              <w:t>3hrs admitted to geriatric AT&amp;R inpatient ward with ‘D’ health specialty code</w:t>
            </w:r>
          </w:p>
          <w:p w:rsidR="00E91E2B" w:rsidRPr="00E91E2B" w:rsidRDefault="00E91E2B" w:rsidP="00E91E2B">
            <w:pPr>
              <w:rPr>
                <w:rFonts w:cs="Arial"/>
                <w:szCs w:val="18"/>
              </w:rPr>
            </w:pPr>
            <w:r w:rsidRPr="00E91E2B">
              <w:rPr>
                <w:rFonts w:cs="Arial"/>
                <w:szCs w:val="18"/>
              </w:rPr>
              <w:t>(*see Note 1 below)</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 -only for counting purposes – PUC ED0x001A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DW</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Yes – short stay event [see Note 1]</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DW</w:t>
            </w:r>
          </w:p>
        </w:tc>
      </w:tr>
      <w:tr w:rsidR="00E91E2B" w:rsidRPr="00E91E2B" w:rsidTr="00E91E2B">
        <w:trPr>
          <w:trHeight w:val="721"/>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 xml:space="preserve">Patient in ED/AAU/SSU receives treatment </w:t>
            </w:r>
            <w:r w:rsidRPr="00E91E2B">
              <w:rPr>
                <w:rFonts w:cs="Arial"/>
                <w:szCs w:val="18"/>
                <w:u w:val="single"/>
              </w:rPr>
              <w:t>&gt;</w:t>
            </w:r>
            <w:r w:rsidRPr="00E91E2B">
              <w:rPr>
                <w:rFonts w:cs="Arial"/>
                <w:szCs w:val="18"/>
              </w:rPr>
              <w:t xml:space="preserve">3hrs admitted to geriatric AT&amp;R inpatient ward with a medical/surgical health specialty code </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 - only for counting purposes – PUC ED0x001A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DW</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Yes</w:t>
            </w:r>
          </w:p>
          <w:p w:rsidR="00E91E2B" w:rsidRPr="00E91E2B" w:rsidRDefault="00E91E2B" w:rsidP="00E91E2B">
            <w:pPr>
              <w:jc w:val="center"/>
              <w:rPr>
                <w:rFonts w:cs="Arial"/>
                <w:szCs w:val="18"/>
              </w:rPr>
            </w:pPr>
            <w:r w:rsidRPr="00E91E2B">
              <w:rPr>
                <w:rFonts w:cs="Arial"/>
                <w:szCs w:val="18"/>
              </w:rPr>
              <w:t>Inpatient event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 xml:space="preserve">N/A - admit as inpatient </w:t>
            </w:r>
          </w:p>
        </w:tc>
      </w:tr>
      <w:tr w:rsidR="00E91E2B" w:rsidRPr="00E91E2B" w:rsidTr="00E91E2B">
        <w:trPr>
          <w:trHeight w:val="713"/>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Patient transfers from smaller hospital to ED at your bigger hospital, receives treatment &lt;3hrs and is then admitted to inpatient ward or straight to operating theatre</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 - only for counting purposes – PUC ED0x001A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DW</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Yes</w:t>
            </w:r>
          </w:p>
          <w:p w:rsidR="00E91E2B" w:rsidRPr="00E91E2B" w:rsidRDefault="00E91E2B" w:rsidP="00E91E2B">
            <w:pPr>
              <w:jc w:val="center"/>
              <w:rPr>
                <w:rFonts w:cs="Arial"/>
                <w:szCs w:val="18"/>
              </w:rPr>
            </w:pPr>
            <w:r w:rsidRPr="00E91E2B">
              <w:rPr>
                <w:rFonts w:cs="Arial"/>
                <w:szCs w:val="18"/>
              </w:rPr>
              <w:t>Inpatient event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N/A - admit as inpatient</w:t>
            </w:r>
          </w:p>
        </w:tc>
      </w:tr>
      <w:tr w:rsidR="00E91E2B" w:rsidRPr="00E91E2B" w:rsidTr="00E91E2B">
        <w:trPr>
          <w:trHeight w:val="705"/>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 xml:space="preserve">Patient transfers from smaller hospital to ED/AAU/SSU at your bigger hospital, receives treatment </w:t>
            </w:r>
            <w:r w:rsidRPr="00E91E2B">
              <w:rPr>
                <w:rFonts w:cs="Arial"/>
                <w:szCs w:val="18"/>
                <w:u w:val="single"/>
              </w:rPr>
              <w:t>&gt;</w:t>
            </w:r>
            <w:r w:rsidRPr="00E91E2B">
              <w:rPr>
                <w:rFonts w:cs="Arial"/>
                <w:szCs w:val="18"/>
              </w:rPr>
              <w:t>3hrs and is then admitted to inpatient ward or straight to operating theatre</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 - only for counting purposes – PUC ED0x001A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DW</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Yes</w:t>
            </w:r>
          </w:p>
          <w:p w:rsidR="00E91E2B" w:rsidRPr="00E91E2B" w:rsidRDefault="00E91E2B" w:rsidP="00E91E2B">
            <w:pPr>
              <w:jc w:val="center"/>
              <w:rPr>
                <w:rFonts w:cs="Arial"/>
                <w:szCs w:val="18"/>
              </w:rPr>
            </w:pPr>
            <w:r w:rsidRPr="00E91E2B">
              <w:rPr>
                <w:rFonts w:cs="Arial"/>
                <w:szCs w:val="18"/>
              </w:rPr>
              <w:t>Inpatient event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N/A - admit as inpatient</w:t>
            </w:r>
          </w:p>
        </w:tc>
      </w:tr>
      <w:tr w:rsidR="00E91E2B" w:rsidRPr="00E91E2B" w:rsidTr="00E91E2B">
        <w:trPr>
          <w:trHeight w:val="712"/>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 xml:space="preserve">Patient transfers from smaller hospital to ED at your bigger hospital, receives treatment &lt;3hrs and is then transferred (discharged) back to smaller hospital </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No</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N/A - ED attendance only</w:t>
            </w:r>
          </w:p>
        </w:tc>
      </w:tr>
      <w:tr w:rsidR="00E91E2B" w:rsidRPr="00E91E2B" w:rsidTr="00E91E2B">
        <w:trPr>
          <w:trHeight w:val="689"/>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 xml:space="preserve">Patient transfers from smaller hospital to ED/AAU/SSU at your bigger hospital, receives treatment </w:t>
            </w:r>
            <w:r w:rsidRPr="00E91E2B">
              <w:rPr>
                <w:rFonts w:cs="Arial"/>
                <w:szCs w:val="18"/>
                <w:u w:val="single"/>
              </w:rPr>
              <w:t>&gt;</w:t>
            </w:r>
            <w:r w:rsidRPr="00E91E2B">
              <w:rPr>
                <w:rFonts w:cs="Arial"/>
                <w:szCs w:val="18"/>
              </w:rPr>
              <w:t xml:space="preserve">3hrs and is then transferred (discharged) back to smaller hospital </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 - only for counting purposes – PUC ED0x001A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Yes – short stay event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ET</w:t>
            </w:r>
          </w:p>
        </w:tc>
      </w:tr>
      <w:tr w:rsidR="00E91E2B" w:rsidRPr="00E91E2B" w:rsidTr="00E91E2B">
        <w:trPr>
          <w:trHeight w:val="709"/>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Mental health patient in ED receives treatment for an acute condition (</w:t>
            </w:r>
            <w:r w:rsidR="00B918D5" w:rsidRPr="00E91E2B">
              <w:rPr>
                <w:rFonts w:cs="Arial"/>
                <w:szCs w:val="18"/>
              </w:rPr>
              <w:t>e.g.</w:t>
            </w:r>
            <w:r w:rsidRPr="00E91E2B">
              <w:rPr>
                <w:rFonts w:cs="Arial"/>
                <w:szCs w:val="18"/>
              </w:rPr>
              <w:t xml:space="preserve">, self harm) &lt;3hrs transferred (discharged) to inpatient psychiatric unit (within same facility) </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DW</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No</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N/A - ED attendance only</w:t>
            </w:r>
          </w:p>
        </w:tc>
      </w:tr>
      <w:tr w:rsidR="00E91E2B" w:rsidRPr="00E91E2B" w:rsidTr="00E91E2B">
        <w:trPr>
          <w:trHeight w:val="702"/>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Mental health patient in ED/AAU/SSU receives treatment for an acute condition (</w:t>
            </w:r>
            <w:r w:rsidR="00B918D5" w:rsidRPr="00E91E2B">
              <w:rPr>
                <w:rFonts w:cs="Arial"/>
                <w:szCs w:val="18"/>
              </w:rPr>
              <w:t>e.g.</w:t>
            </w:r>
            <w:r w:rsidRPr="00E91E2B">
              <w:rPr>
                <w:rFonts w:cs="Arial"/>
                <w:szCs w:val="18"/>
              </w:rPr>
              <w:t xml:space="preserve">, self harm) </w:t>
            </w:r>
            <w:r w:rsidRPr="00E91E2B">
              <w:rPr>
                <w:rFonts w:cs="Arial"/>
                <w:szCs w:val="18"/>
                <w:u w:val="single"/>
              </w:rPr>
              <w:t>&gt;</w:t>
            </w:r>
            <w:r w:rsidRPr="00E91E2B">
              <w:rPr>
                <w:rFonts w:cs="Arial"/>
                <w:szCs w:val="18"/>
              </w:rPr>
              <w:t xml:space="preserve">3hrs transferred (discharged) to inpatient psychiatric unit (within same facility) </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 - only for counting purposes – PUC ED0x001A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DW</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Yes – short stay event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DW</w:t>
            </w:r>
          </w:p>
          <w:p w:rsidR="00E91E2B" w:rsidRPr="00E91E2B" w:rsidRDefault="00E91E2B" w:rsidP="00E91E2B">
            <w:pPr>
              <w:jc w:val="center"/>
              <w:rPr>
                <w:rFonts w:cs="Arial"/>
                <w:szCs w:val="18"/>
              </w:rPr>
            </w:pPr>
          </w:p>
        </w:tc>
      </w:tr>
      <w:tr w:rsidR="00E91E2B" w:rsidRPr="00E91E2B" w:rsidTr="00E91E2B">
        <w:trPr>
          <w:trHeight w:val="707"/>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lastRenderedPageBreak/>
              <w:t>Mental health patient in ED receives treatment for an acute condition (</w:t>
            </w:r>
            <w:r w:rsidR="00B918D5" w:rsidRPr="00E91E2B">
              <w:rPr>
                <w:rFonts w:cs="Arial"/>
                <w:szCs w:val="18"/>
              </w:rPr>
              <w:t>e.g.</w:t>
            </w:r>
            <w:r w:rsidRPr="00E91E2B">
              <w:rPr>
                <w:rFonts w:cs="Arial"/>
                <w:szCs w:val="18"/>
              </w:rPr>
              <w:t xml:space="preserve">, self harm) &lt;3hrs transferred (discharged) to inpatient psychiatric unit (another facility) </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No</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N/A -ED attendance only</w:t>
            </w:r>
          </w:p>
        </w:tc>
      </w:tr>
      <w:tr w:rsidR="00E91E2B" w:rsidRPr="00E91E2B" w:rsidTr="00E91E2B">
        <w:trPr>
          <w:trHeight w:val="699"/>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Mental health patient in ED/AAU/SSU receives treatment for an acute condition (</w:t>
            </w:r>
            <w:r w:rsidR="00B918D5" w:rsidRPr="00E91E2B">
              <w:rPr>
                <w:rFonts w:cs="Arial"/>
                <w:szCs w:val="18"/>
              </w:rPr>
              <w:t>e.g.</w:t>
            </w:r>
            <w:r w:rsidRPr="00E91E2B">
              <w:rPr>
                <w:rFonts w:cs="Arial"/>
                <w:szCs w:val="18"/>
              </w:rPr>
              <w:t xml:space="preserve">, self harm) </w:t>
            </w:r>
            <w:r w:rsidRPr="00E91E2B">
              <w:rPr>
                <w:rFonts w:cs="Arial"/>
                <w:szCs w:val="18"/>
                <w:u w:val="single"/>
              </w:rPr>
              <w:t>&gt;</w:t>
            </w:r>
            <w:r w:rsidRPr="00E91E2B">
              <w:rPr>
                <w:rFonts w:cs="Arial"/>
                <w:szCs w:val="18"/>
              </w:rPr>
              <w:t xml:space="preserve">3hrs transferred (discharged) to inpatient psychiatric unit (another facility) </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 - only for counting purposes – PUC ED0x001A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Yes – short stay event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ET</w:t>
            </w:r>
          </w:p>
        </w:tc>
      </w:tr>
      <w:tr w:rsidR="00E91E2B" w:rsidRPr="00E91E2B" w:rsidTr="00E91E2B">
        <w:trPr>
          <w:trHeight w:val="705"/>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Mental health inpatient sustains an in hospital injury/accident/self harm etc transferred to ED receives treatment &lt;3hrs then transferred back to inpatient psychiatric unit</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DW</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No</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N/A - ED attendance only</w:t>
            </w:r>
          </w:p>
        </w:tc>
      </w:tr>
      <w:tr w:rsidR="00E91E2B" w:rsidRPr="00E91E2B" w:rsidTr="00E91E2B">
        <w:trPr>
          <w:trHeight w:val="698"/>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 xml:space="preserve">Mental health inpatient sustains an in hospital injury/accident/self harm etc transferred to ED/AAU/SSU receives treatment </w:t>
            </w:r>
            <w:r w:rsidRPr="00E91E2B">
              <w:rPr>
                <w:rFonts w:cs="Arial"/>
                <w:szCs w:val="18"/>
                <w:u w:val="single"/>
              </w:rPr>
              <w:t>&gt;</w:t>
            </w:r>
            <w:r w:rsidRPr="00E91E2B">
              <w:rPr>
                <w:rFonts w:cs="Arial"/>
                <w:szCs w:val="18"/>
              </w:rPr>
              <w:t>3hrs then transferred back to inpatient psychiatric unit</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 - only for counting purposes – PUC ED0x001A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DW</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Yes – short stay event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DW</w:t>
            </w:r>
          </w:p>
          <w:p w:rsidR="00E91E2B" w:rsidRPr="00E91E2B" w:rsidRDefault="00E91E2B" w:rsidP="00E91E2B">
            <w:pPr>
              <w:jc w:val="center"/>
              <w:rPr>
                <w:rFonts w:cs="Arial"/>
                <w:szCs w:val="18"/>
              </w:rPr>
            </w:pPr>
            <w:r w:rsidRPr="00E91E2B">
              <w:rPr>
                <w:rFonts w:cs="Arial"/>
                <w:szCs w:val="18"/>
              </w:rPr>
              <w:t>[Note 2]</w:t>
            </w:r>
          </w:p>
        </w:tc>
      </w:tr>
      <w:tr w:rsidR="00E91E2B" w:rsidRPr="00E91E2B" w:rsidTr="00E91E2B">
        <w:trPr>
          <w:trHeight w:val="717"/>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Home hospital inpatient transferred to ED receives treatment &lt;3hrs and is then transferred (discharged) back to home hospital services</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No</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N/A - ED attendance only</w:t>
            </w:r>
          </w:p>
        </w:tc>
      </w:tr>
      <w:tr w:rsidR="00E91E2B" w:rsidRPr="00E91E2B" w:rsidTr="00E91E2B">
        <w:trPr>
          <w:trHeight w:val="515"/>
          <w:jc w:val="center"/>
        </w:trPr>
        <w:tc>
          <w:tcPr>
            <w:tcW w:w="5441" w:type="dxa"/>
            <w:shd w:val="clear" w:color="auto" w:fill="auto"/>
            <w:vAlign w:val="center"/>
          </w:tcPr>
          <w:p w:rsidR="00E91E2B" w:rsidRPr="00E91E2B" w:rsidRDefault="00E91E2B" w:rsidP="00E91E2B">
            <w:pPr>
              <w:rPr>
                <w:rFonts w:cs="Arial"/>
                <w:szCs w:val="18"/>
              </w:rPr>
            </w:pPr>
            <w:r w:rsidRPr="00E91E2B">
              <w:rPr>
                <w:rFonts w:cs="Arial"/>
                <w:szCs w:val="18"/>
              </w:rPr>
              <w:t xml:space="preserve">Home hospital inpatient transferred to ED/AAU/SSU receives treatment </w:t>
            </w:r>
            <w:r w:rsidRPr="00E91E2B">
              <w:rPr>
                <w:rFonts w:cs="Arial"/>
                <w:szCs w:val="18"/>
                <w:u w:val="single"/>
              </w:rPr>
              <w:t>&gt;</w:t>
            </w:r>
            <w:r w:rsidRPr="00E91E2B">
              <w:rPr>
                <w:rFonts w:cs="Arial"/>
                <w:szCs w:val="18"/>
              </w:rPr>
              <w:t>3hrs and is then transferred (discharged) back to home hospital services</w:t>
            </w:r>
          </w:p>
        </w:tc>
        <w:tc>
          <w:tcPr>
            <w:tcW w:w="2415" w:type="dxa"/>
            <w:shd w:val="clear" w:color="auto" w:fill="auto"/>
            <w:vAlign w:val="center"/>
          </w:tcPr>
          <w:p w:rsidR="00E91E2B" w:rsidRPr="00E91E2B" w:rsidRDefault="00E91E2B" w:rsidP="00E91E2B">
            <w:pPr>
              <w:jc w:val="center"/>
              <w:rPr>
                <w:rFonts w:cs="Arial"/>
                <w:szCs w:val="18"/>
              </w:rPr>
            </w:pPr>
            <w:r w:rsidRPr="00E91E2B">
              <w:rPr>
                <w:rFonts w:cs="Arial"/>
                <w:szCs w:val="18"/>
              </w:rPr>
              <w:t>Yes - only for counting purposes – PUC ED0x001A</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Yes – short stay event</w:t>
            </w:r>
          </w:p>
        </w:tc>
        <w:tc>
          <w:tcPr>
            <w:tcW w:w="1800" w:type="dxa"/>
            <w:shd w:val="clear" w:color="auto" w:fill="auto"/>
            <w:vAlign w:val="center"/>
          </w:tcPr>
          <w:p w:rsidR="00E91E2B" w:rsidRPr="00E91E2B" w:rsidRDefault="00E91E2B" w:rsidP="00E91E2B">
            <w:pPr>
              <w:jc w:val="center"/>
              <w:rPr>
                <w:rFonts w:cs="Arial"/>
                <w:szCs w:val="18"/>
              </w:rPr>
            </w:pPr>
            <w:r w:rsidRPr="00E91E2B">
              <w:rPr>
                <w:rFonts w:cs="Arial"/>
                <w:szCs w:val="18"/>
              </w:rPr>
              <w:t>ET</w:t>
            </w:r>
          </w:p>
        </w:tc>
      </w:tr>
    </w:tbl>
    <w:p w:rsidR="00E91E2B" w:rsidRPr="00E91E2B" w:rsidRDefault="00E91E2B" w:rsidP="00E91E2B">
      <w:pPr>
        <w:spacing w:line="360" w:lineRule="auto"/>
        <w:rPr>
          <w:rFonts w:cs="Arial"/>
          <w:b/>
          <w:bCs/>
          <w:szCs w:val="18"/>
        </w:rPr>
      </w:pPr>
    </w:p>
    <w:p w:rsidR="00E91E2B" w:rsidRPr="00E91E2B" w:rsidRDefault="00E91E2B" w:rsidP="00E91E2B">
      <w:pPr>
        <w:rPr>
          <w:rFonts w:cs="Arial"/>
          <w:sz w:val="24"/>
          <w:szCs w:val="18"/>
        </w:rPr>
      </w:pPr>
    </w:p>
    <w:p w:rsidR="00E91E2B" w:rsidRPr="00E91E2B" w:rsidRDefault="00E91E2B" w:rsidP="00E91E2B">
      <w:pPr>
        <w:rPr>
          <w:rFonts w:cs="Arial"/>
          <w:sz w:val="22"/>
          <w:szCs w:val="22"/>
        </w:rPr>
      </w:pPr>
      <w:r w:rsidRPr="00E91E2B">
        <w:rPr>
          <w:rFonts w:cs="Arial"/>
          <w:sz w:val="22"/>
          <w:szCs w:val="22"/>
        </w:rPr>
        <w:t>Short stay patients discharged from ED/AAU/SSU must have an ‘E’ event end type code reported to NNPAC and NMDS.  The ‘E’ event end type code should be the same in both NNPAC and NMDS.</w:t>
      </w:r>
    </w:p>
    <w:p w:rsidR="00E91E2B" w:rsidRPr="00E91E2B" w:rsidRDefault="00E91E2B" w:rsidP="00E91E2B">
      <w:pPr>
        <w:spacing w:line="360" w:lineRule="auto"/>
        <w:rPr>
          <w:rFonts w:cs="Arial"/>
          <w:sz w:val="22"/>
          <w:szCs w:val="22"/>
        </w:rPr>
      </w:pPr>
    </w:p>
    <w:p w:rsidR="00E91E2B" w:rsidRPr="00E91E2B" w:rsidRDefault="00E91E2B" w:rsidP="00E91E2B">
      <w:pPr>
        <w:spacing w:line="360" w:lineRule="auto"/>
        <w:rPr>
          <w:rFonts w:cs="Arial"/>
          <w:bCs/>
          <w:sz w:val="22"/>
          <w:szCs w:val="22"/>
        </w:rPr>
      </w:pPr>
      <w:r w:rsidRPr="00E91E2B">
        <w:rPr>
          <w:rFonts w:cs="Arial"/>
          <w:sz w:val="22"/>
          <w:szCs w:val="22"/>
        </w:rPr>
        <w:t xml:space="preserve">Where patients are admitted to an inpatient ward from ED/AAU/SSU the NNPAC event end type code will always be DW </w:t>
      </w:r>
      <w:r w:rsidRPr="00E91E2B">
        <w:rPr>
          <w:rFonts w:cs="Arial"/>
          <w:bCs/>
          <w:i/>
          <w:sz w:val="22"/>
          <w:szCs w:val="22"/>
        </w:rPr>
        <w:t>Discharged to other service within same facility</w:t>
      </w:r>
      <w:r w:rsidRPr="00E91E2B">
        <w:rPr>
          <w:rFonts w:cs="Arial"/>
          <w:bCs/>
          <w:sz w:val="22"/>
          <w:szCs w:val="22"/>
        </w:rPr>
        <w:t>.</w:t>
      </w:r>
    </w:p>
    <w:p w:rsidR="00E91E2B" w:rsidRPr="00E91E2B" w:rsidRDefault="00E91E2B" w:rsidP="00E91E2B">
      <w:pPr>
        <w:rPr>
          <w:rFonts w:cs="Arial"/>
          <w:sz w:val="22"/>
          <w:szCs w:val="22"/>
        </w:rPr>
      </w:pPr>
    </w:p>
    <w:p w:rsidR="00E91E2B" w:rsidRPr="00E91E2B" w:rsidRDefault="00E91E2B" w:rsidP="00E91E2B">
      <w:pPr>
        <w:spacing w:line="360" w:lineRule="auto"/>
        <w:rPr>
          <w:rFonts w:cs="Arial"/>
          <w:b/>
          <w:bCs/>
          <w:sz w:val="22"/>
          <w:szCs w:val="22"/>
        </w:rPr>
      </w:pPr>
      <w:r w:rsidRPr="00E91E2B">
        <w:rPr>
          <w:rFonts w:cs="Arial"/>
          <w:b/>
          <w:bCs/>
          <w:sz w:val="22"/>
          <w:szCs w:val="22"/>
        </w:rPr>
        <w:t>Note 1:</w:t>
      </w:r>
    </w:p>
    <w:p w:rsidR="00E91E2B" w:rsidRPr="00E91E2B" w:rsidRDefault="00E91E2B" w:rsidP="00E91E2B">
      <w:pPr>
        <w:spacing w:line="360" w:lineRule="auto"/>
        <w:rPr>
          <w:rFonts w:cs="Arial"/>
          <w:bCs/>
          <w:sz w:val="22"/>
          <w:szCs w:val="22"/>
        </w:rPr>
      </w:pPr>
      <w:r w:rsidRPr="00E91E2B">
        <w:rPr>
          <w:rFonts w:cs="Arial"/>
          <w:b/>
          <w:bCs/>
          <w:sz w:val="22"/>
          <w:szCs w:val="22"/>
        </w:rPr>
        <w:t>‘</w:t>
      </w:r>
      <w:r w:rsidRPr="00E91E2B">
        <w:rPr>
          <w:rFonts w:cs="Arial"/>
          <w:b/>
          <w:sz w:val="22"/>
          <w:szCs w:val="22"/>
        </w:rPr>
        <w:t xml:space="preserve">Patient in ED/AAU/SSU receives treatment </w:t>
      </w:r>
      <w:r w:rsidRPr="00E91E2B">
        <w:rPr>
          <w:rFonts w:cs="Arial"/>
          <w:b/>
          <w:sz w:val="22"/>
          <w:szCs w:val="22"/>
          <w:u w:val="single"/>
        </w:rPr>
        <w:t>&gt;</w:t>
      </w:r>
      <w:r w:rsidRPr="00E91E2B">
        <w:rPr>
          <w:rFonts w:cs="Arial"/>
          <w:b/>
          <w:sz w:val="22"/>
          <w:szCs w:val="22"/>
        </w:rPr>
        <w:t>3hrs admitted to Geriatric AT&amp;R inpatient ward with ‘D’ health specialty code’.</w:t>
      </w:r>
      <w:r w:rsidRPr="00E91E2B">
        <w:rPr>
          <w:rFonts w:cs="Arial"/>
          <w:sz w:val="22"/>
          <w:szCs w:val="22"/>
        </w:rPr>
        <w:t xml:space="preserve">  Older persons who present to ED with an acute condition who are admitted as an acute inpatient </w:t>
      </w:r>
      <w:r w:rsidRPr="00E91E2B">
        <w:rPr>
          <w:rFonts w:cs="Arial"/>
          <w:bCs/>
          <w:sz w:val="22"/>
          <w:szCs w:val="22"/>
        </w:rPr>
        <w:t xml:space="preserve">to a geriatric AT&amp;R (older persons) inpatient ward with a ‘D’ health </w:t>
      </w:r>
      <w:r w:rsidR="00B918D5" w:rsidRPr="00E91E2B">
        <w:rPr>
          <w:rFonts w:cs="Arial"/>
          <w:bCs/>
          <w:sz w:val="22"/>
          <w:szCs w:val="22"/>
        </w:rPr>
        <w:t>specialty</w:t>
      </w:r>
      <w:r w:rsidRPr="00E91E2B">
        <w:rPr>
          <w:rFonts w:cs="Arial"/>
          <w:bCs/>
          <w:sz w:val="22"/>
          <w:szCs w:val="22"/>
        </w:rPr>
        <w:t xml:space="preserve"> code is not </w:t>
      </w:r>
      <w:r w:rsidRPr="00E91E2B">
        <w:rPr>
          <w:rFonts w:cs="Arial"/>
          <w:bCs/>
          <w:sz w:val="22"/>
          <w:szCs w:val="22"/>
        </w:rPr>
        <w:lastRenderedPageBreak/>
        <w:t xml:space="preserve">common practice.  However where this does occur the reporting requirements are that a separate ED short stay event is to be reported with an event end type of DW </w:t>
      </w:r>
      <w:r w:rsidRPr="00E91E2B">
        <w:rPr>
          <w:rFonts w:cs="Arial"/>
          <w:bCs/>
          <w:i/>
          <w:sz w:val="22"/>
          <w:szCs w:val="22"/>
        </w:rPr>
        <w:t>Discharged to other service within same facility</w:t>
      </w:r>
      <w:r w:rsidRPr="00E91E2B">
        <w:rPr>
          <w:rFonts w:cs="Arial"/>
          <w:bCs/>
          <w:sz w:val="22"/>
          <w:szCs w:val="22"/>
        </w:rPr>
        <w:t xml:space="preserve">. </w:t>
      </w:r>
    </w:p>
    <w:p w:rsidR="00E91E2B" w:rsidRPr="00E91E2B" w:rsidRDefault="00E91E2B" w:rsidP="00E91E2B">
      <w:pPr>
        <w:spacing w:line="360" w:lineRule="auto"/>
        <w:rPr>
          <w:rFonts w:cs="Arial"/>
          <w:bCs/>
          <w:sz w:val="22"/>
          <w:szCs w:val="22"/>
        </w:rPr>
      </w:pPr>
    </w:p>
    <w:p w:rsidR="00E91E2B" w:rsidRPr="00E91E2B" w:rsidRDefault="00E91E2B" w:rsidP="00E91E2B">
      <w:pPr>
        <w:spacing w:line="360" w:lineRule="auto"/>
        <w:rPr>
          <w:rFonts w:cs="Arial"/>
          <w:b/>
          <w:bCs/>
          <w:sz w:val="22"/>
          <w:szCs w:val="22"/>
        </w:rPr>
      </w:pPr>
      <w:r w:rsidRPr="00E91E2B">
        <w:rPr>
          <w:rFonts w:cs="Arial"/>
          <w:b/>
          <w:bCs/>
          <w:sz w:val="22"/>
          <w:szCs w:val="22"/>
        </w:rPr>
        <w:t>Note 2:</w:t>
      </w:r>
    </w:p>
    <w:p w:rsidR="00E91E2B" w:rsidRPr="00E91E2B" w:rsidRDefault="00E91E2B" w:rsidP="00E91E2B">
      <w:pPr>
        <w:autoSpaceDE w:val="0"/>
        <w:autoSpaceDN w:val="0"/>
        <w:adjustRightInd w:val="0"/>
        <w:spacing w:line="360" w:lineRule="auto"/>
        <w:rPr>
          <w:rFonts w:cs="Arial"/>
          <w:color w:val="000000"/>
          <w:sz w:val="22"/>
          <w:szCs w:val="22"/>
        </w:rPr>
      </w:pPr>
      <w:r w:rsidRPr="00E91E2B">
        <w:rPr>
          <w:rFonts w:cs="Arial"/>
          <w:sz w:val="22"/>
          <w:szCs w:val="22"/>
        </w:rPr>
        <w:t>For existing inpatients who are transferred from mental health or geriatric AT&amp;R services to ED/AAU/SSU and meet the three (</w:t>
      </w:r>
      <w:r w:rsidRPr="00E91E2B">
        <w:rPr>
          <w:rFonts w:cs="Arial"/>
          <w:sz w:val="22"/>
          <w:szCs w:val="22"/>
          <w:u w:val="single"/>
        </w:rPr>
        <w:t>&gt;</w:t>
      </w:r>
      <w:r w:rsidRPr="00E91E2B">
        <w:rPr>
          <w:rFonts w:cs="Arial"/>
          <w:sz w:val="22"/>
          <w:szCs w:val="22"/>
        </w:rPr>
        <w:t xml:space="preserve">3) hour criteria who are then transfer back to these services, must have an ED/AAU/SSU short stay event reported to the NMDS with the health specialty code of </w:t>
      </w:r>
      <w:r w:rsidRPr="00E91E2B">
        <w:rPr>
          <w:rFonts w:cs="Arial"/>
          <w:b/>
          <w:sz w:val="22"/>
          <w:szCs w:val="22"/>
          <w:u w:val="single"/>
        </w:rPr>
        <w:t>M05 Emergency Medicine</w:t>
      </w:r>
      <w:r w:rsidRPr="00E91E2B">
        <w:rPr>
          <w:rFonts w:cs="Arial"/>
          <w:sz w:val="22"/>
          <w:szCs w:val="22"/>
        </w:rPr>
        <w:t>.</w:t>
      </w:r>
    </w:p>
    <w:p w:rsidR="00E91E2B" w:rsidRPr="00E91E2B" w:rsidRDefault="00E91E2B" w:rsidP="00E91E2B">
      <w:pPr>
        <w:widowControl w:val="0"/>
        <w:tabs>
          <w:tab w:val="left" w:pos="90"/>
          <w:tab w:val="left" w:pos="1970"/>
        </w:tabs>
        <w:autoSpaceDE w:val="0"/>
        <w:autoSpaceDN w:val="0"/>
        <w:adjustRightInd w:val="0"/>
        <w:spacing w:before="25"/>
        <w:rPr>
          <w:rFonts w:cs="Arial"/>
          <w:color w:val="000000"/>
          <w:sz w:val="22"/>
          <w:szCs w:val="22"/>
        </w:rPr>
        <w:sectPr w:rsidR="00E91E2B" w:rsidRPr="00E91E2B" w:rsidSect="00E91E2B">
          <w:pgSz w:w="16841" w:h="11899" w:orient="landscape" w:code="9"/>
          <w:pgMar w:top="1009" w:right="567" w:bottom="573" w:left="567" w:header="720" w:footer="624" w:gutter="0"/>
          <w:cols w:space="720"/>
          <w:noEndnote/>
        </w:sectPr>
      </w:pPr>
    </w:p>
    <w:p w:rsidR="00E91E2B" w:rsidRPr="00E91E2B" w:rsidRDefault="00E91E2B" w:rsidP="00E91E2B">
      <w:pPr>
        <w:widowControl w:val="0"/>
        <w:tabs>
          <w:tab w:val="left" w:pos="90"/>
          <w:tab w:val="left" w:pos="1970"/>
        </w:tabs>
        <w:autoSpaceDE w:val="0"/>
        <w:autoSpaceDN w:val="0"/>
        <w:adjustRightInd w:val="0"/>
        <w:spacing w:before="25"/>
        <w:rPr>
          <w:rFonts w:ascii="Times New Roman" w:hAnsi="Times New Roman" w:cs="Arial"/>
          <w:color w:val="000000"/>
          <w:sz w:val="24"/>
          <w:szCs w:val="18"/>
        </w:rPr>
      </w:pPr>
    </w:p>
    <w:p w:rsidR="00E91E2B" w:rsidRPr="00E91E2B" w:rsidRDefault="00E91E2B" w:rsidP="00E91E2B">
      <w:pPr>
        <w:rPr>
          <w:rFonts w:ascii="Times New Roman" w:hAnsi="Times New Roman" w:cs="Arial"/>
          <w:b/>
          <w:sz w:val="22"/>
          <w:szCs w:val="22"/>
        </w:rPr>
      </w:pPr>
    </w:p>
    <w:p w:rsidR="00E91E2B" w:rsidRPr="00E91E2B" w:rsidRDefault="00E91E2B" w:rsidP="00E91E2B">
      <w:pPr>
        <w:rPr>
          <w:rFonts w:cs="Arial"/>
          <w:b/>
          <w:sz w:val="22"/>
          <w:szCs w:val="22"/>
        </w:rPr>
      </w:pPr>
      <w:r w:rsidRPr="00E91E2B">
        <w:rPr>
          <w:rFonts w:cs="Arial"/>
          <w:b/>
          <w:sz w:val="22"/>
          <w:szCs w:val="22"/>
        </w:rPr>
        <w:t xml:space="preserve">Event End Type Codes - Mapping to Separation Mode </w:t>
      </w:r>
    </w:p>
    <w:p w:rsidR="00E91E2B" w:rsidRPr="00E91E2B" w:rsidRDefault="00E91E2B" w:rsidP="00E91E2B">
      <w:pPr>
        <w:jc w:val="center"/>
        <w:rPr>
          <w:rFonts w:cs="Arial"/>
          <w:b/>
          <w:sz w:val="22"/>
          <w:szCs w:val="22"/>
        </w:rPr>
      </w:pPr>
    </w:p>
    <w:tbl>
      <w:tblPr>
        <w:tblpPr w:leftFromText="180" w:rightFromText="180" w:vertAnchor="page" w:horzAnchor="margin" w:tblpY="1865"/>
        <w:tblW w:w="8834" w:type="dxa"/>
        <w:tblBorders>
          <w:top w:val="single" w:sz="2" w:space="0" w:color="C0C0C0"/>
          <w:left w:val="single" w:sz="2" w:space="0" w:color="C0C0C0"/>
          <w:bottom w:val="single" w:sz="2" w:space="0" w:color="C0C0C0"/>
          <w:right w:val="single" w:sz="2" w:space="0" w:color="C0C0C0"/>
          <w:insideH w:val="single" w:sz="2" w:space="0" w:color="C0C0C0"/>
          <w:insideV w:val="single" w:sz="2" w:space="0" w:color="C0C0C0"/>
        </w:tblBorders>
        <w:tblLook w:val="01E0" w:firstRow="1" w:lastRow="1" w:firstColumn="1" w:lastColumn="1" w:noHBand="0" w:noVBand="0"/>
      </w:tblPr>
      <w:tblGrid>
        <w:gridCol w:w="1400"/>
        <w:gridCol w:w="5877"/>
        <w:gridCol w:w="1557"/>
      </w:tblGrid>
      <w:tr w:rsidR="00E91E2B" w:rsidRPr="00E91E2B" w:rsidTr="00E91E2B">
        <w:tc>
          <w:tcPr>
            <w:tcW w:w="1400" w:type="dxa"/>
            <w:shd w:val="clear" w:color="5757FF" w:fill="E0E0E0"/>
            <w:vAlign w:val="center"/>
          </w:tcPr>
          <w:p w:rsidR="00E91E2B" w:rsidRPr="00E91E2B" w:rsidRDefault="00E91E2B" w:rsidP="00E91E2B">
            <w:pPr>
              <w:jc w:val="center"/>
              <w:rPr>
                <w:rFonts w:cs="Arial"/>
                <w:b/>
                <w:bCs/>
                <w:color w:val="000000"/>
                <w:sz w:val="22"/>
                <w:szCs w:val="22"/>
              </w:rPr>
            </w:pPr>
            <w:r w:rsidRPr="00E91E2B">
              <w:rPr>
                <w:rFonts w:cs="Arial"/>
                <w:b/>
                <w:bCs/>
                <w:color w:val="000000"/>
                <w:sz w:val="22"/>
                <w:szCs w:val="22"/>
              </w:rPr>
              <w:t>Event End Type</w:t>
            </w:r>
          </w:p>
        </w:tc>
        <w:tc>
          <w:tcPr>
            <w:tcW w:w="5877" w:type="dxa"/>
            <w:shd w:val="clear" w:color="5757FF" w:fill="E0E0E0"/>
            <w:vAlign w:val="center"/>
          </w:tcPr>
          <w:p w:rsidR="00E91E2B" w:rsidRPr="00E91E2B" w:rsidRDefault="00E91E2B" w:rsidP="00E91E2B">
            <w:pPr>
              <w:jc w:val="center"/>
              <w:rPr>
                <w:rFonts w:cs="Arial"/>
                <w:b/>
                <w:bCs/>
                <w:color w:val="000000"/>
                <w:sz w:val="22"/>
                <w:szCs w:val="22"/>
              </w:rPr>
            </w:pPr>
            <w:r w:rsidRPr="00E91E2B">
              <w:rPr>
                <w:rFonts w:cs="Arial"/>
                <w:b/>
                <w:bCs/>
                <w:color w:val="000000"/>
                <w:sz w:val="22"/>
                <w:szCs w:val="22"/>
              </w:rPr>
              <w:t>Event End Type Description</w:t>
            </w:r>
          </w:p>
        </w:tc>
        <w:tc>
          <w:tcPr>
            <w:tcW w:w="1557" w:type="dxa"/>
            <w:shd w:val="clear" w:color="5757FF" w:fill="E0E0E0"/>
            <w:vAlign w:val="center"/>
          </w:tcPr>
          <w:p w:rsidR="00E91E2B" w:rsidRPr="00E91E2B" w:rsidRDefault="00E91E2B" w:rsidP="00E91E2B">
            <w:pPr>
              <w:jc w:val="center"/>
              <w:rPr>
                <w:rFonts w:cs="Arial"/>
                <w:b/>
                <w:bCs/>
                <w:color w:val="000000"/>
                <w:sz w:val="22"/>
                <w:szCs w:val="22"/>
              </w:rPr>
            </w:pPr>
            <w:r w:rsidRPr="00E91E2B">
              <w:rPr>
                <w:rFonts w:cs="Arial"/>
                <w:b/>
                <w:bCs/>
                <w:color w:val="000000"/>
                <w:sz w:val="22"/>
                <w:szCs w:val="22"/>
              </w:rPr>
              <w:t>Separation Mode Code</w:t>
            </w:r>
          </w:p>
        </w:tc>
      </w:tr>
      <w:tr w:rsidR="00E91E2B" w:rsidRPr="00E91E2B" w:rsidTr="00E91E2B">
        <w:trPr>
          <w:trHeight w:val="491"/>
        </w:trPr>
        <w:tc>
          <w:tcPr>
            <w:tcW w:w="1400" w:type="dxa"/>
            <w:shd w:val="clear" w:color="auto" w:fill="auto"/>
            <w:vAlign w:val="center"/>
          </w:tcPr>
          <w:p w:rsidR="00E91E2B" w:rsidRPr="00E91E2B" w:rsidRDefault="00E91E2B" w:rsidP="00E91E2B">
            <w:pPr>
              <w:autoSpaceDE w:val="0"/>
              <w:autoSpaceDN w:val="0"/>
              <w:adjustRightInd w:val="0"/>
              <w:spacing w:line="240" w:lineRule="atLeast"/>
              <w:ind w:right="108"/>
              <w:jc w:val="center"/>
              <w:rPr>
                <w:rFonts w:cs="Arial"/>
                <w:color w:val="000000"/>
                <w:sz w:val="22"/>
                <w:szCs w:val="22"/>
              </w:rPr>
            </w:pPr>
            <w:r w:rsidRPr="00E91E2B">
              <w:rPr>
                <w:rFonts w:cs="Arial"/>
                <w:color w:val="000000"/>
                <w:sz w:val="22"/>
                <w:szCs w:val="22"/>
              </w:rPr>
              <w:t>EA</w:t>
            </w:r>
          </w:p>
        </w:tc>
        <w:tc>
          <w:tcPr>
            <w:tcW w:w="5877" w:type="dxa"/>
            <w:shd w:val="clear" w:color="auto" w:fill="auto"/>
            <w:vAlign w:val="center"/>
          </w:tcPr>
          <w:p w:rsidR="00E91E2B" w:rsidRPr="00E91E2B" w:rsidRDefault="00E91E2B" w:rsidP="00E91E2B">
            <w:pPr>
              <w:autoSpaceDE w:val="0"/>
              <w:autoSpaceDN w:val="0"/>
              <w:adjustRightInd w:val="0"/>
              <w:rPr>
                <w:rFonts w:cs="Arial"/>
                <w:color w:val="000000"/>
                <w:sz w:val="22"/>
                <w:szCs w:val="22"/>
              </w:rPr>
            </w:pPr>
            <w:r w:rsidRPr="00E91E2B">
              <w:rPr>
                <w:rFonts w:cs="Arial"/>
                <w:color w:val="000000"/>
                <w:sz w:val="22"/>
                <w:szCs w:val="22"/>
              </w:rPr>
              <w:t>Discharge from Emergency department acute facility to specialist facility for neonates and burns only</w:t>
            </w:r>
          </w:p>
        </w:tc>
        <w:tc>
          <w:tcPr>
            <w:tcW w:w="1557" w:type="dxa"/>
            <w:shd w:val="clear" w:color="auto" w:fill="auto"/>
            <w:vAlign w:val="center"/>
          </w:tcPr>
          <w:p w:rsidR="00E91E2B" w:rsidRPr="00E91E2B" w:rsidRDefault="00E91E2B" w:rsidP="00E91E2B">
            <w:pPr>
              <w:ind w:left="127" w:hanging="127"/>
              <w:jc w:val="center"/>
              <w:rPr>
                <w:rFonts w:cs="Arial"/>
                <w:b/>
                <w:bCs/>
                <w:sz w:val="22"/>
                <w:szCs w:val="22"/>
              </w:rPr>
            </w:pPr>
            <w:r w:rsidRPr="00E91E2B">
              <w:rPr>
                <w:rFonts w:cs="Arial"/>
                <w:b/>
                <w:bCs/>
                <w:sz w:val="22"/>
                <w:szCs w:val="22"/>
              </w:rPr>
              <w:t>1 or 01</w:t>
            </w:r>
          </w:p>
        </w:tc>
      </w:tr>
      <w:tr w:rsidR="00E91E2B" w:rsidRPr="00E91E2B" w:rsidTr="00E91E2B">
        <w:trPr>
          <w:trHeight w:val="510"/>
        </w:trPr>
        <w:tc>
          <w:tcPr>
            <w:tcW w:w="1400" w:type="dxa"/>
            <w:shd w:val="clear" w:color="auto" w:fill="auto"/>
            <w:vAlign w:val="center"/>
          </w:tcPr>
          <w:p w:rsidR="00E91E2B" w:rsidRPr="00E91E2B" w:rsidRDefault="00E91E2B" w:rsidP="00E91E2B">
            <w:pPr>
              <w:autoSpaceDE w:val="0"/>
              <w:autoSpaceDN w:val="0"/>
              <w:adjustRightInd w:val="0"/>
              <w:spacing w:line="240" w:lineRule="atLeast"/>
              <w:ind w:left="15" w:right="108"/>
              <w:jc w:val="center"/>
              <w:rPr>
                <w:rFonts w:cs="Arial"/>
                <w:color w:val="000000"/>
                <w:sz w:val="22"/>
                <w:szCs w:val="22"/>
              </w:rPr>
            </w:pPr>
            <w:r w:rsidRPr="00E91E2B">
              <w:rPr>
                <w:rFonts w:cs="Arial"/>
                <w:color w:val="000000"/>
                <w:sz w:val="22"/>
                <w:szCs w:val="22"/>
              </w:rPr>
              <w:t>ED</w:t>
            </w:r>
          </w:p>
        </w:tc>
        <w:tc>
          <w:tcPr>
            <w:tcW w:w="5877" w:type="dxa"/>
            <w:shd w:val="clear" w:color="auto" w:fill="auto"/>
            <w:vAlign w:val="center"/>
          </w:tcPr>
          <w:p w:rsidR="00E91E2B" w:rsidRPr="00E91E2B" w:rsidRDefault="00E91E2B" w:rsidP="00E91E2B">
            <w:pPr>
              <w:autoSpaceDE w:val="0"/>
              <w:autoSpaceDN w:val="0"/>
              <w:adjustRightInd w:val="0"/>
              <w:rPr>
                <w:rFonts w:cs="Arial"/>
                <w:color w:val="000000"/>
                <w:sz w:val="22"/>
                <w:szCs w:val="22"/>
              </w:rPr>
            </w:pPr>
            <w:r w:rsidRPr="00E91E2B">
              <w:rPr>
                <w:rFonts w:cs="Arial"/>
                <w:color w:val="000000"/>
                <w:sz w:val="22"/>
                <w:szCs w:val="22"/>
              </w:rPr>
              <w:t>Died while still in Emergency department acute facility</w:t>
            </w:r>
          </w:p>
        </w:tc>
        <w:tc>
          <w:tcPr>
            <w:tcW w:w="1557" w:type="dxa"/>
            <w:shd w:val="clear" w:color="auto" w:fill="auto"/>
            <w:vAlign w:val="center"/>
          </w:tcPr>
          <w:p w:rsidR="00E91E2B" w:rsidRPr="00E91E2B" w:rsidRDefault="00E91E2B" w:rsidP="00E91E2B">
            <w:pPr>
              <w:jc w:val="center"/>
              <w:rPr>
                <w:rFonts w:cs="Arial"/>
                <w:b/>
                <w:bCs/>
                <w:sz w:val="22"/>
                <w:szCs w:val="22"/>
              </w:rPr>
            </w:pPr>
            <w:r w:rsidRPr="00E91E2B">
              <w:rPr>
                <w:rFonts w:cs="Arial"/>
                <w:b/>
                <w:bCs/>
                <w:sz w:val="22"/>
                <w:szCs w:val="22"/>
              </w:rPr>
              <w:t>8 or 08</w:t>
            </w:r>
          </w:p>
        </w:tc>
      </w:tr>
      <w:tr w:rsidR="00E91E2B" w:rsidRPr="00E91E2B" w:rsidTr="00E91E2B">
        <w:tc>
          <w:tcPr>
            <w:tcW w:w="1400" w:type="dxa"/>
            <w:shd w:val="clear" w:color="auto" w:fill="auto"/>
            <w:vAlign w:val="center"/>
          </w:tcPr>
          <w:p w:rsidR="00E91E2B" w:rsidRPr="00E91E2B" w:rsidRDefault="00E91E2B" w:rsidP="00E91E2B">
            <w:pPr>
              <w:autoSpaceDE w:val="0"/>
              <w:autoSpaceDN w:val="0"/>
              <w:adjustRightInd w:val="0"/>
              <w:spacing w:line="240" w:lineRule="atLeast"/>
              <w:ind w:left="15" w:right="108"/>
              <w:jc w:val="center"/>
              <w:rPr>
                <w:rFonts w:cs="Arial"/>
                <w:color w:val="000000"/>
                <w:sz w:val="22"/>
                <w:szCs w:val="22"/>
              </w:rPr>
            </w:pPr>
            <w:r w:rsidRPr="00E91E2B">
              <w:rPr>
                <w:rFonts w:cs="Arial"/>
                <w:color w:val="000000"/>
                <w:sz w:val="22"/>
                <w:szCs w:val="22"/>
              </w:rPr>
              <w:t>EI</w:t>
            </w:r>
          </w:p>
        </w:tc>
        <w:tc>
          <w:tcPr>
            <w:tcW w:w="5877" w:type="dxa"/>
            <w:shd w:val="clear" w:color="auto" w:fill="auto"/>
            <w:vAlign w:val="center"/>
          </w:tcPr>
          <w:p w:rsidR="00E91E2B" w:rsidRPr="00E91E2B" w:rsidRDefault="00E91E2B" w:rsidP="00E91E2B">
            <w:pPr>
              <w:autoSpaceDE w:val="0"/>
              <w:autoSpaceDN w:val="0"/>
              <w:adjustRightInd w:val="0"/>
              <w:rPr>
                <w:rFonts w:cs="Arial"/>
                <w:color w:val="000000"/>
                <w:sz w:val="22"/>
                <w:szCs w:val="22"/>
              </w:rPr>
            </w:pPr>
            <w:r w:rsidRPr="00E91E2B">
              <w:rPr>
                <w:rFonts w:cs="Arial"/>
                <w:color w:val="000000"/>
                <w:sz w:val="22"/>
                <w:szCs w:val="22"/>
              </w:rPr>
              <w:t>Self discharge from treatment in an Emergency department acute facility with indemnity signed</w:t>
            </w:r>
          </w:p>
        </w:tc>
        <w:tc>
          <w:tcPr>
            <w:tcW w:w="1557" w:type="dxa"/>
            <w:shd w:val="clear" w:color="auto" w:fill="auto"/>
            <w:vAlign w:val="center"/>
          </w:tcPr>
          <w:p w:rsidR="00E91E2B" w:rsidRPr="00E91E2B" w:rsidRDefault="00E91E2B" w:rsidP="00E91E2B">
            <w:pPr>
              <w:jc w:val="center"/>
              <w:rPr>
                <w:rFonts w:cs="Arial"/>
                <w:b/>
                <w:bCs/>
                <w:sz w:val="22"/>
                <w:szCs w:val="22"/>
              </w:rPr>
            </w:pPr>
            <w:r w:rsidRPr="00E91E2B">
              <w:rPr>
                <w:rFonts w:cs="Arial"/>
                <w:b/>
                <w:bCs/>
                <w:sz w:val="22"/>
                <w:szCs w:val="22"/>
              </w:rPr>
              <w:t>6 or 06</w:t>
            </w:r>
          </w:p>
        </w:tc>
      </w:tr>
      <w:tr w:rsidR="00E91E2B" w:rsidRPr="00E91E2B" w:rsidTr="00E91E2B">
        <w:trPr>
          <w:trHeight w:val="432"/>
        </w:trPr>
        <w:tc>
          <w:tcPr>
            <w:tcW w:w="1400" w:type="dxa"/>
            <w:shd w:val="clear" w:color="auto" w:fill="auto"/>
            <w:vAlign w:val="center"/>
          </w:tcPr>
          <w:p w:rsidR="00E91E2B" w:rsidRPr="00E91E2B" w:rsidRDefault="00E91E2B" w:rsidP="00E91E2B">
            <w:pPr>
              <w:autoSpaceDE w:val="0"/>
              <w:autoSpaceDN w:val="0"/>
              <w:adjustRightInd w:val="0"/>
              <w:spacing w:line="240" w:lineRule="atLeast"/>
              <w:ind w:left="15" w:right="108"/>
              <w:jc w:val="center"/>
              <w:rPr>
                <w:rFonts w:cs="Arial"/>
                <w:color w:val="000000"/>
                <w:sz w:val="22"/>
                <w:szCs w:val="22"/>
              </w:rPr>
            </w:pPr>
            <w:r w:rsidRPr="00E91E2B">
              <w:rPr>
                <w:rFonts w:cs="Arial"/>
                <w:color w:val="000000"/>
                <w:sz w:val="22"/>
                <w:szCs w:val="22"/>
              </w:rPr>
              <w:t>ER</w:t>
            </w:r>
          </w:p>
        </w:tc>
        <w:tc>
          <w:tcPr>
            <w:tcW w:w="5877" w:type="dxa"/>
            <w:shd w:val="clear" w:color="auto" w:fill="auto"/>
            <w:vAlign w:val="center"/>
          </w:tcPr>
          <w:p w:rsidR="00E91E2B" w:rsidRPr="00E91E2B" w:rsidRDefault="00E91E2B" w:rsidP="00E91E2B">
            <w:pPr>
              <w:autoSpaceDE w:val="0"/>
              <w:autoSpaceDN w:val="0"/>
              <w:adjustRightInd w:val="0"/>
              <w:rPr>
                <w:rFonts w:cs="Arial"/>
                <w:color w:val="000000"/>
                <w:sz w:val="22"/>
                <w:szCs w:val="22"/>
              </w:rPr>
            </w:pPr>
            <w:r w:rsidRPr="00E91E2B">
              <w:rPr>
                <w:rFonts w:cs="Arial"/>
                <w:color w:val="000000"/>
                <w:sz w:val="22"/>
                <w:szCs w:val="22"/>
              </w:rPr>
              <w:t>Routine discharge from an Emergency department acute facility</w:t>
            </w:r>
          </w:p>
        </w:tc>
        <w:tc>
          <w:tcPr>
            <w:tcW w:w="1557" w:type="dxa"/>
            <w:shd w:val="clear" w:color="auto" w:fill="auto"/>
            <w:vAlign w:val="center"/>
          </w:tcPr>
          <w:p w:rsidR="00E91E2B" w:rsidRPr="00E91E2B" w:rsidRDefault="00E91E2B" w:rsidP="00E91E2B">
            <w:pPr>
              <w:jc w:val="center"/>
              <w:rPr>
                <w:rFonts w:cs="Arial"/>
                <w:b/>
                <w:bCs/>
                <w:sz w:val="22"/>
                <w:szCs w:val="22"/>
              </w:rPr>
            </w:pPr>
            <w:r w:rsidRPr="00E91E2B">
              <w:rPr>
                <w:rFonts w:cs="Arial"/>
                <w:b/>
                <w:bCs/>
                <w:sz w:val="22"/>
                <w:szCs w:val="22"/>
              </w:rPr>
              <w:t>9 or 09</w:t>
            </w:r>
          </w:p>
        </w:tc>
      </w:tr>
      <w:tr w:rsidR="00E91E2B" w:rsidRPr="00E91E2B" w:rsidTr="00E91E2B">
        <w:tc>
          <w:tcPr>
            <w:tcW w:w="1400" w:type="dxa"/>
            <w:shd w:val="clear" w:color="auto" w:fill="auto"/>
            <w:vAlign w:val="center"/>
          </w:tcPr>
          <w:p w:rsidR="00E91E2B" w:rsidRPr="00E91E2B" w:rsidRDefault="00E91E2B" w:rsidP="00E91E2B">
            <w:pPr>
              <w:autoSpaceDE w:val="0"/>
              <w:autoSpaceDN w:val="0"/>
              <w:adjustRightInd w:val="0"/>
              <w:spacing w:line="240" w:lineRule="atLeast"/>
              <w:ind w:left="15" w:right="108"/>
              <w:jc w:val="center"/>
              <w:rPr>
                <w:rFonts w:cs="Arial"/>
                <w:color w:val="000000"/>
                <w:sz w:val="22"/>
                <w:szCs w:val="22"/>
              </w:rPr>
            </w:pPr>
            <w:r w:rsidRPr="00E91E2B">
              <w:rPr>
                <w:rFonts w:cs="Arial"/>
                <w:color w:val="000000"/>
                <w:sz w:val="22"/>
                <w:szCs w:val="22"/>
              </w:rPr>
              <w:t>ES</w:t>
            </w:r>
          </w:p>
        </w:tc>
        <w:tc>
          <w:tcPr>
            <w:tcW w:w="5877" w:type="dxa"/>
            <w:shd w:val="clear" w:color="auto" w:fill="auto"/>
            <w:vAlign w:val="center"/>
          </w:tcPr>
          <w:p w:rsidR="00E91E2B" w:rsidRPr="00E91E2B" w:rsidRDefault="00E91E2B" w:rsidP="00E91E2B">
            <w:pPr>
              <w:autoSpaceDE w:val="0"/>
              <w:autoSpaceDN w:val="0"/>
              <w:adjustRightInd w:val="0"/>
              <w:rPr>
                <w:rFonts w:cs="Arial"/>
                <w:color w:val="000000"/>
                <w:sz w:val="22"/>
                <w:szCs w:val="22"/>
              </w:rPr>
            </w:pPr>
            <w:r w:rsidRPr="00E91E2B">
              <w:rPr>
                <w:rFonts w:cs="Arial"/>
                <w:color w:val="000000"/>
                <w:sz w:val="22"/>
                <w:szCs w:val="22"/>
              </w:rPr>
              <w:t>Self discharge from treatment in an Emergency department acute facility without indemnity</w:t>
            </w:r>
          </w:p>
        </w:tc>
        <w:tc>
          <w:tcPr>
            <w:tcW w:w="1557" w:type="dxa"/>
            <w:shd w:val="clear" w:color="auto" w:fill="auto"/>
            <w:vAlign w:val="center"/>
          </w:tcPr>
          <w:p w:rsidR="00E91E2B" w:rsidRPr="00E91E2B" w:rsidRDefault="00E91E2B" w:rsidP="00E91E2B">
            <w:pPr>
              <w:jc w:val="center"/>
              <w:rPr>
                <w:rFonts w:cs="Arial"/>
                <w:b/>
                <w:bCs/>
                <w:sz w:val="22"/>
                <w:szCs w:val="22"/>
              </w:rPr>
            </w:pPr>
            <w:r w:rsidRPr="00E91E2B">
              <w:rPr>
                <w:rFonts w:cs="Arial"/>
                <w:b/>
                <w:bCs/>
                <w:sz w:val="22"/>
                <w:szCs w:val="22"/>
              </w:rPr>
              <w:t>6 or 06</w:t>
            </w:r>
          </w:p>
        </w:tc>
      </w:tr>
      <w:tr w:rsidR="00E91E2B" w:rsidRPr="00E91E2B" w:rsidTr="00E91E2B">
        <w:tc>
          <w:tcPr>
            <w:tcW w:w="1400" w:type="dxa"/>
            <w:shd w:val="clear" w:color="auto" w:fill="auto"/>
            <w:vAlign w:val="center"/>
          </w:tcPr>
          <w:p w:rsidR="00E91E2B" w:rsidRPr="00E91E2B" w:rsidRDefault="00E91E2B" w:rsidP="00E91E2B">
            <w:pPr>
              <w:autoSpaceDE w:val="0"/>
              <w:autoSpaceDN w:val="0"/>
              <w:adjustRightInd w:val="0"/>
              <w:spacing w:line="240" w:lineRule="atLeast"/>
              <w:ind w:left="15" w:right="108"/>
              <w:jc w:val="center"/>
              <w:rPr>
                <w:rFonts w:cs="Arial"/>
                <w:b/>
                <w:bCs/>
                <w:color w:val="000000"/>
                <w:sz w:val="22"/>
                <w:szCs w:val="22"/>
              </w:rPr>
            </w:pPr>
            <w:r w:rsidRPr="00E91E2B">
              <w:rPr>
                <w:rFonts w:cs="Arial"/>
                <w:b/>
                <w:bCs/>
                <w:color w:val="000000"/>
                <w:sz w:val="22"/>
                <w:szCs w:val="22"/>
              </w:rPr>
              <w:t>ET</w:t>
            </w:r>
          </w:p>
        </w:tc>
        <w:tc>
          <w:tcPr>
            <w:tcW w:w="5877" w:type="dxa"/>
            <w:shd w:val="clear" w:color="auto" w:fill="auto"/>
            <w:vAlign w:val="center"/>
          </w:tcPr>
          <w:p w:rsidR="00E91E2B" w:rsidRPr="00E91E2B" w:rsidRDefault="00E91E2B" w:rsidP="00E91E2B">
            <w:pPr>
              <w:autoSpaceDE w:val="0"/>
              <w:autoSpaceDN w:val="0"/>
              <w:adjustRightInd w:val="0"/>
              <w:rPr>
                <w:rFonts w:cs="Arial"/>
                <w:b/>
                <w:bCs/>
                <w:color w:val="000000"/>
                <w:sz w:val="22"/>
                <w:szCs w:val="22"/>
              </w:rPr>
            </w:pPr>
            <w:r w:rsidRPr="00E91E2B">
              <w:rPr>
                <w:rFonts w:cs="Arial"/>
                <w:b/>
                <w:bCs/>
                <w:color w:val="000000"/>
                <w:sz w:val="22"/>
                <w:szCs w:val="22"/>
              </w:rPr>
              <w:t>Discharge from Emergency department acute facility to another healthcare facility</w:t>
            </w:r>
          </w:p>
        </w:tc>
        <w:tc>
          <w:tcPr>
            <w:tcW w:w="1557" w:type="dxa"/>
            <w:shd w:val="clear" w:color="auto" w:fill="auto"/>
            <w:vAlign w:val="center"/>
          </w:tcPr>
          <w:p w:rsidR="00E91E2B" w:rsidRPr="00E91E2B" w:rsidRDefault="00E91E2B" w:rsidP="00E91E2B">
            <w:pPr>
              <w:jc w:val="center"/>
              <w:rPr>
                <w:rFonts w:cs="Arial"/>
                <w:b/>
                <w:bCs/>
                <w:sz w:val="22"/>
                <w:szCs w:val="22"/>
              </w:rPr>
            </w:pPr>
            <w:r w:rsidRPr="00E91E2B">
              <w:rPr>
                <w:rFonts w:cs="Arial"/>
                <w:b/>
                <w:bCs/>
                <w:sz w:val="22"/>
                <w:szCs w:val="22"/>
              </w:rPr>
              <w:t>4 or 04</w:t>
            </w:r>
          </w:p>
        </w:tc>
      </w:tr>
    </w:tbl>
    <w:p w:rsidR="00E91E2B" w:rsidRPr="00E91E2B" w:rsidRDefault="00E91E2B" w:rsidP="00E91E2B">
      <w:pPr>
        <w:rPr>
          <w:rFonts w:cs="Arial"/>
          <w:b/>
          <w:sz w:val="22"/>
          <w:szCs w:val="22"/>
        </w:rPr>
      </w:pPr>
      <w:r w:rsidRPr="00E91E2B">
        <w:rPr>
          <w:rFonts w:cs="Arial"/>
          <w:b/>
          <w:sz w:val="22"/>
          <w:szCs w:val="22"/>
        </w:rPr>
        <w:t>3M</w:t>
      </w:r>
      <w:r w:rsidRPr="00E91E2B">
        <w:rPr>
          <w:rFonts w:cs="Arial"/>
          <w:b/>
          <w:sz w:val="22"/>
          <w:szCs w:val="22"/>
          <w:vertAlign w:val="superscript"/>
        </w:rPr>
        <w:t>TM</w:t>
      </w:r>
      <w:r w:rsidRPr="00E91E2B">
        <w:rPr>
          <w:rFonts w:cs="Arial"/>
          <w:b/>
          <w:sz w:val="22"/>
          <w:szCs w:val="22"/>
        </w:rPr>
        <w:t xml:space="preserve"> Codefinder</w:t>
      </w:r>
      <w:r w:rsidRPr="00E91E2B">
        <w:rPr>
          <w:rFonts w:cs="Arial"/>
          <w:b/>
          <w:sz w:val="22"/>
          <w:szCs w:val="22"/>
          <w:vertAlign w:val="superscript"/>
        </w:rPr>
        <w:t>TM</w:t>
      </w:r>
      <w:r w:rsidRPr="00E91E2B">
        <w:rPr>
          <w:rFonts w:cs="Arial"/>
          <w:b/>
          <w:sz w:val="22"/>
          <w:szCs w:val="22"/>
        </w:rPr>
        <w:t xml:space="preserve"> Separation Mode Codes and Descriptions</w:t>
      </w:r>
    </w:p>
    <w:p w:rsidR="00E91E2B" w:rsidRPr="00E91E2B" w:rsidRDefault="00E91E2B" w:rsidP="00E91E2B">
      <w:pPr>
        <w:rPr>
          <w:rFonts w:cs="Arial"/>
          <w:sz w:val="22"/>
          <w:szCs w:val="22"/>
        </w:rPr>
      </w:pPr>
    </w:p>
    <w:tbl>
      <w:tblPr>
        <w:tblW w:w="7666" w:type="dxa"/>
        <w:tblBorders>
          <w:top w:val="single" w:sz="2" w:space="0" w:color="C0C0C0"/>
          <w:left w:val="single" w:sz="2" w:space="0" w:color="C0C0C0"/>
          <w:bottom w:val="single" w:sz="2" w:space="0" w:color="C0C0C0"/>
          <w:right w:val="single" w:sz="2" w:space="0" w:color="C0C0C0"/>
        </w:tblBorders>
        <w:tblLook w:val="01E0" w:firstRow="1" w:lastRow="1" w:firstColumn="1" w:lastColumn="1" w:noHBand="0" w:noVBand="0"/>
      </w:tblPr>
      <w:tblGrid>
        <w:gridCol w:w="1790"/>
        <w:gridCol w:w="5876"/>
      </w:tblGrid>
      <w:tr w:rsidR="00E91E2B" w:rsidRPr="00E91E2B" w:rsidTr="00E91E2B">
        <w:trPr>
          <w:trHeight w:val="563"/>
        </w:trPr>
        <w:tc>
          <w:tcPr>
            <w:tcW w:w="1790" w:type="dxa"/>
            <w:tcBorders>
              <w:top w:val="single" w:sz="2" w:space="0" w:color="C0C0C0"/>
              <w:bottom w:val="nil"/>
            </w:tcBorders>
            <w:shd w:val="clear" w:color="5757FF" w:fill="E0E0E0"/>
          </w:tcPr>
          <w:p w:rsidR="00E91E2B" w:rsidRPr="00E91E2B" w:rsidRDefault="00E91E2B" w:rsidP="00E91E2B">
            <w:pPr>
              <w:jc w:val="center"/>
              <w:rPr>
                <w:rFonts w:cs="Arial"/>
                <w:b/>
                <w:bCs/>
                <w:color w:val="000000"/>
                <w:sz w:val="22"/>
                <w:szCs w:val="22"/>
              </w:rPr>
            </w:pPr>
            <w:r w:rsidRPr="00E91E2B">
              <w:rPr>
                <w:rFonts w:cs="Arial"/>
                <w:b/>
                <w:bCs/>
                <w:color w:val="000000"/>
                <w:sz w:val="22"/>
                <w:szCs w:val="22"/>
              </w:rPr>
              <w:t>Separation Mode Code</w:t>
            </w:r>
          </w:p>
        </w:tc>
        <w:tc>
          <w:tcPr>
            <w:tcW w:w="5876" w:type="dxa"/>
            <w:tcBorders>
              <w:top w:val="single" w:sz="2" w:space="0" w:color="C0C0C0"/>
              <w:bottom w:val="nil"/>
            </w:tcBorders>
            <w:shd w:val="clear" w:color="5757FF" w:fill="E0E0E0"/>
            <w:vAlign w:val="center"/>
          </w:tcPr>
          <w:p w:rsidR="00E91E2B" w:rsidRPr="00E91E2B" w:rsidRDefault="00E91E2B" w:rsidP="00E91E2B">
            <w:pPr>
              <w:jc w:val="center"/>
              <w:rPr>
                <w:rFonts w:cs="Arial"/>
                <w:b/>
                <w:bCs/>
                <w:color w:val="000000"/>
                <w:sz w:val="22"/>
                <w:szCs w:val="22"/>
              </w:rPr>
            </w:pPr>
            <w:r w:rsidRPr="00E91E2B">
              <w:rPr>
                <w:rFonts w:cs="Arial"/>
                <w:b/>
                <w:bCs/>
                <w:color w:val="000000"/>
                <w:sz w:val="22"/>
                <w:szCs w:val="22"/>
              </w:rPr>
              <w:t>3M Codefinder Separation Mode Description</w:t>
            </w:r>
          </w:p>
        </w:tc>
      </w:tr>
      <w:tr w:rsidR="00E91E2B" w:rsidRPr="00E91E2B" w:rsidTr="00E91E2B">
        <w:trPr>
          <w:trHeight w:val="510"/>
        </w:trPr>
        <w:tc>
          <w:tcPr>
            <w:tcW w:w="1790" w:type="dxa"/>
            <w:tcBorders>
              <w:top w:val="nil"/>
            </w:tcBorders>
            <w:shd w:val="clear" w:color="auto" w:fill="auto"/>
            <w:vAlign w:val="center"/>
          </w:tcPr>
          <w:p w:rsidR="00E91E2B" w:rsidRPr="00E91E2B" w:rsidRDefault="00E91E2B" w:rsidP="00E91E2B">
            <w:pPr>
              <w:autoSpaceDE w:val="0"/>
              <w:autoSpaceDN w:val="0"/>
              <w:adjustRightInd w:val="0"/>
              <w:jc w:val="center"/>
              <w:rPr>
                <w:rFonts w:cs="Arial"/>
                <w:color w:val="000000"/>
                <w:sz w:val="22"/>
                <w:szCs w:val="22"/>
              </w:rPr>
            </w:pPr>
            <w:r w:rsidRPr="00E91E2B">
              <w:rPr>
                <w:rFonts w:cs="Arial"/>
                <w:color w:val="000000"/>
                <w:sz w:val="22"/>
                <w:szCs w:val="22"/>
              </w:rPr>
              <w:t>1 or 01</w:t>
            </w:r>
          </w:p>
        </w:tc>
        <w:tc>
          <w:tcPr>
            <w:tcW w:w="5876" w:type="dxa"/>
            <w:tcBorders>
              <w:top w:val="nil"/>
            </w:tcBorders>
            <w:shd w:val="clear" w:color="auto" w:fill="auto"/>
            <w:vAlign w:val="center"/>
          </w:tcPr>
          <w:p w:rsidR="00E91E2B" w:rsidRPr="00E91E2B" w:rsidRDefault="00E91E2B" w:rsidP="00E91E2B">
            <w:pPr>
              <w:autoSpaceDE w:val="0"/>
              <w:autoSpaceDN w:val="0"/>
              <w:adjustRightInd w:val="0"/>
              <w:spacing w:line="240" w:lineRule="atLeast"/>
              <w:ind w:left="15"/>
              <w:rPr>
                <w:rFonts w:cs="Arial"/>
                <w:b/>
                <w:bCs/>
                <w:color w:val="000000"/>
                <w:sz w:val="22"/>
                <w:szCs w:val="22"/>
              </w:rPr>
            </w:pPr>
            <w:r w:rsidRPr="00E91E2B">
              <w:rPr>
                <w:rFonts w:cs="Arial"/>
                <w:b/>
                <w:bCs/>
                <w:color w:val="000000"/>
                <w:sz w:val="22"/>
                <w:szCs w:val="22"/>
              </w:rPr>
              <w:t>Discharge/Transfer to an Acute Hospital</w:t>
            </w:r>
          </w:p>
        </w:tc>
      </w:tr>
      <w:tr w:rsidR="00E91E2B" w:rsidRPr="00E91E2B" w:rsidTr="00E91E2B">
        <w:trPr>
          <w:trHeight w:val="548"/>
        </w:trPr>
        <w:tc>
          <w:tcPr>
            <w:tcW w:w="1790" w:type="dxa"/>
            <w:shd w:val="clear" w:color="auto" w:fill="auto"/>
            <w:vAlign w:val="center"/>
          </w:tcPr>
          <w:p w:rsidR="00E91E2B" w:rsidRPr="00E91E2B" w:rsidRDefault="00E91E2B" w:rsidP="00E91E2B">
            <w:pPr>
              <w:autoSpaceDE w:val="0"/>
              <w:autoSpaceDN w:val="0"/>
              <w:adjustRightInd w:val="0"/>
              <w:jc w:val="center"/>
              <w:rPr>
                <w:rFonts w:cs="Arial"/>
                <w:color w:val="000000"/>
                <w:sz w:val="22"/>
                <w:szCs w:val="22"/>
              </w:rPr>
            </w:pPr>
            <w:r w:rsidRPr="00E91E2B">
              <w:rPr>
                <w:rFonts w:cs="Arial"/>
                <w:color w:val="000000"/>
                <w:sz w:val="22"/>
                <w:szCs w:val="22"/>
              </w:rPr>
              <w:t>2 or 02</w:t>
            </w:r>
          </w:p>
        </w:tc>
        <w:tc>
          <w:tcPr>
            <w:tcW w:w="5876" w:type="dxa"/>
            <w:shd w:val="clear" w:color="auto" w:fill="auto"/>
            <w:vAlign w:val="center"/>
          </w:tcPr>
          <w:p w:rsidR="00E91E2B" w:rsidRPr="00E91E2B" w:rsidRDefault="00E91E2B" w:rsidP="00E91E2B">
            <w:pPr>
              <w:autoSpaceDE w:val="0"/>
              <w:autoSpaceDN w:val="0"/>
              <w:adjustRightInd w:val="0"/>
              <w:spacing w:line="240" w:lineRule="atLeast"/>
              <w:ind w:left="15"/>
              <w:rPr>
                <w:rFonts w:cs="Arial"/>
                <w:b/>
                <w:bCs/>
                <w:color w:val="000000"/>
                <w:sz w:val="22"/>
                <w:szCs w:val="22"/>
              </w:rPr>
            </w:pPr>
            <w:r w:rsidRPr="00E91E2B">
              <w:rPr>
                <w:rFonts w:cs="Arial"/>
                <w:b/>
                <w:bCs/>
                <w:color w:val="000000"/>
                <w:sz w:val="22"/>
                <w:szCs w:val="22"/>
              </w:rPr>
              <w:t>Discharge/Transfer to a Residential Ageing Service</w:t>
            </w:r>
          </w:p>
        </w:tc>
      </w:tr>
      <w:tr w:rsidR="00E91E2B" w:rsidRPr="00E91E2B" w:rsidTr="00E91E2B">
        <w:trPr>
          <w:trHeight w:val="515"/>
        </w:trPr>
        <w:tc>
          <w:tcPr>
            <w:tcW w:w="1790" w:type="dxa"/>
            <w:shd w:val="clear" w:color="auto" w:fill="auto"/>
            <w:vAlign w:val="center"/>
          </w:tcPr>
          <w:p w:rsidR="00E91E2B" w:rsidRPr="00E91E2B" w:rsidRDefault="00E91E2B" w:rsidP="00E91E2B">
            <w:pPr>
              <w:autoSpaceDE w:val="0"/>
              <w:autoSpaceDN w:val="0"/>
              <w:adjustRightInd w:val="0"/>
              <w:jc w:val="center"/>
              <w:rPr>
                <w:rFonts w:cs="Arial"/>
                <w:color w:val="000000"/>
                <w:sz w:val="22"/>
                <w:szCs w:val="22"/>
              </w:rPr>
            </w:pPr>
            <w:r w:rsidRPr="00E91E2B">
              <w:rPr>
                <w:rFonts w:cs="Arial"/>
                <w:color w:val="000000"/>
                <w:sz w:val="22"/>
                <w:szCs w:val="22"/>
              </w:rPr>
              <w:t>3 or 03</w:t>
            </w:r>
          </w:p>
        </w:tc>
        <w:tc>
          <w:tcPr>
            <w:tcW w:w="5876" w:type="dxa"/>
            <w:shd w:val="clear" w:color="auto" w:fill="auto"/>
            <w:vAlign w:val="center"/>
          </w:tcPr>
          <w:p w:rsidR="00E91E2B" w:rsidRPr="00E91E2B" w:rsidRDefault="00E91E2B" w:rsidP="00E91E2B">
            <w:pPr>
              <w:autoSpaceDE w:val="0"/>
              <w:autoSpaceDN w:val="0"/>
              <w:adjustRightInd w:val="0"/>
              <w:spacing w:line="240" w:lineRule="atLeast"/>
              <w:ind w:left="15"/>
              <w:rPr>
                <w:rFonts w:cs="Arial"/>
                <w:b/>
                <w:bCs/>
                <w:color w:val="000000"/>
                <w:sz w:val="22"/>
                <w:szCs w:val="22"/>
              </w:rPr>
            </w:pPr>
            <w:r w:rsidRPr="00E91E2B">
              <w:rPr>
                <w:rFonts w:cs="Arial"/>
                <w:b/>
                <w:bCs/>
                <w:color w:val="000000"/>
                <w:sz w:val="22"/>
                <w:szCs w:val="22"/>
              </w:rPr>
              <w:t>Discharge/Transfer to a Psychiatric Hospital</w:t>
            </w:r>
          </w:p>
        </w:tc>
      </w:tr>
      <w:tr w:rsidR="00E91E2B" w:rsidRPr="00E91E2B" w:rsidTr="00E91E2B">
        <w:trPr>
          <w:trHeight w:val="515"/>
        </w:trPr>
        <w:tc>
          <w:tcPr>
            <w:tcW w:w="1790" w:type="dxa"/>
            <w:shd w:val="clear" w:color="auto" w:fill="auto"/>
            <w:vAlign w:val="center"/>
          </w:tcPr>
          <w:p w:rsidR="00E91E2B" w:rsidRPr="00E91E2B" w:rsidRDefault="00E91E2B" w:rsidP="00E91E2B">
            <w:pPr>
              <w:autoSpaceDE w:val="0"/>
              <w:autoSpaceDN w:val="0"/>
              <w:adjustRightInd w:val="0"/>
              <w:jc w:val="center"/>
              <w:rPr>
                <w:rFonts w:cs="Arial"/>
                <w:color w:val="000000"/>
                <w:sz w:val="22"/>
                <w:szCs w:val="22"/>
              </w:rPr>
            </w:pPr>
            <w:r w:rsidRPr="00E91E2B">
              <w:rPr>
                <w:rFonts w:cs="Arial"/>
                <w:color w:val="000000"/>
                <w:sz w:val="22"/>
                <w:szCs w:val="22"/>
              </w:rPr>
              <w:t>4 or 04</w:t>
            </w:r>
          </w:p>
        </w:tc>
        <w:tc>
          <w:tcPr>
            <w:tcW w:w="5876" w:type="dxa"/>
            <w:shd w:val="clear" w:color="auto" w:fill="auto"/>
            <w:vAlign w:val="center"/>
          </w:tcPr>
          <w:p w:rsidR="00E91E2B" w:rsidRPr="00E91E2B" w:rsidRDefault="00E91E2B" w:rsidP="00E91E2B">
            <w:pPr>
              <w:autoSpaceDE w:val="0"/>
              <w:autoSpaceDN w:val="0"/>
              <w:adjustRightInd w:val="0"/>
              <w:spacing w:line="240" w:lineRule="atLeast"/>
              <w:ind w:left="15"/>
              <w:rPr>
                <w:rFonts w:cs="Arial"/>
                <w:b/>
                <w:bCs/>
                <w:color w:val="000000"/>
                <w:sz w:val="22"/>
                <w:szCs w:val="22"/>
              </w:rPr>
            </w:pPr>
            <w:r w:rsidRPr="00E91E2B">
              <w:rPr>
                <w:rFonts w:cs="Arial"/>
                <w:b/>
                <w:bCs/>
                <w:color w:val="000000"/>
                <w:sz w:val="22"/>
                <w:szCs w:val="22"/>
              </w:rPr>
              <w:t>Discharge/Transfer to Other Health Care Accommodation</w:t>
            </w:r>
          </w:p>
        </w:tc>
      </w:tr>
      <w:tr w:rsidR="00E91E2B" w:rsidRPr="00E91E2B" w:rsidTr="00E91E2B">
        <w:trPr>
          <w:trHeight w:val="515"/>
        </w:trPr>
        <w:tc>
          <w:tcPr>
            <w:tcW w:w="1790" w:type="dxa"/>
            <w:shd w:val="clear" w:color="auto" w:fill="auto"/>
            <w:vAlign w:val="center"/>
          </w:tcPr>
          <w:p w:rsidR="00E91E2B" w:rsidRPr="00E91E2B" w:rsidRDefault="00E91E2B" w:rsidP="00E91E2B">
            <w:pPr>
              <w:autoSpaceDE w:val="0"/>
              <w:autoSpaceDN w:val="0"/>
              <w:adjustRightInd w:val="0"/>
              <w:jc w:val="center"/>
              <w:rPr>
                <w:rFonts w:cs="Arial"/>
                <w:color w:val="000000"/>
                <w:sz w:val="22"/>
                <w:szCs w:val="22"/>
              </w:rPr>
            </w:pPr>
            <w:r w:rsidRPr="00E91E2B">
              <w:rPr>
                <w:rFonts w:cs="Arial"/>
                <w:color w:val="000000"/>
                <w:sz w:val="22"/>
                <w:szCs w:val="22"/>
              </w:rPr>
              <w:t>5 or 05</w:t>
            </w:r>
          </w:p>
        </w:tc>
        <w:tc>
          <w:tcPr>
            <w:tcW w:w="5876" w:type="dxa"/>
            <w:shd w:val="clear" w:color="auto" w:fill="auto"/>
            <w:vAlign w:val="center"/>
          </w:tcPr>
          <w:p w:rsidR="00E91E2B" w:rsidRPr="00E91E2B" w:rsidRDefault="00E91E2B" w:rsidP="00E91E2B">
            <w:pPr>
              <w:autoSpaceDE w:val="0"/>
              <w:autoSpaceDN w:val="0"/>
              <w:adjustRightInd w:val="0"/>
              <w:spacing w:line="240" w:lineRule="atLeast"/>
              <w:ind w:left="15"/>
              <w:rPr>
                <w:rFonts w:cs="Arial"/>
                <w:b/>
                <w:bCs/>
                <w:color w:val="000000"/>
                <w:sz w:val="22"/>
                <w:szCs w:val="22"/>
              </w:rPr>
            </w:pPr>
            <w:r w:rsidRPr="00E91E2B">
              <w:rPr>
                <w:rFonts w:cs="Arial"/>
                <w:b/>
                <w:bCs/>
                <w:color w:val="000000"/>
                <w:sz w:val="22"/>
                <w:szCs w:val="22"/>
              </w:rPr>
              <w:t>Statistical Discharge – Type Change</w:t>
            </w:r>
          </w:p>
        </w:tc>
      </w:tr>
      <w:tr w:rsidR="00E91E2B" w:rsidRPr="00E91E2B" w:rsidTr="00E91E2B">
        <w:trPr>
          <w:trHeight w:val="515"/>
        </w:trPr>
        <w:tc>
          <w:tcPr>
            <w:tcW w:w="1790" w:type="dxa"/>
            <w:shd w:val="clear" w:color="auto" w:fill="auto"/>
            <w:vAlign w:val="center"/>
          </w:tcPr>
          <w:p w:rsidR="00E91E2B" w:rsidRPr="00E91E2B" w:rsidRDefault="00E91E2B" w:rsidP="00E91E2B">
            <w:pPr>
              <w:autoSpaceDE w:val="0"/>
              <w:autoSpaceDN w:val="0"/>
              <w:adjustRightInd w:val="0"/>
              <w:jc w:val="center"/>
              <w:rPr>
                <w:rFonts w:cs="Arial"/>
                <w:color w:val="000000"/>
                <w:sz w:val="22"/>
                <w:szCs w:val="22"/>
              </w:rPr>
            </w:pPr>
            <w:r w:rsidRPr="00E91E2B">
              <w:rPr>
                <w:rFonts w:cs="Arial"/>
                <w:color w:val="000000"/>
                <w:sz w:val="22"/>
                <w:szCs w:val="22"/>
              </w:rPr>
              <w:t>6 or 06</w:t>
            </w:r>
          </w:p>
        </w:tc>
        <w:tc>
          <w:tcPr>
            <w:tcW w:w="5876" w:type="dxa"/>
            <w:shd w:val="clear" w:color="auto" w:fill="auto"/>
            <w:vAlign w:val="center"/>
          </w:tcPr>
          <w:p w:rsidR="00E91E2B" w:rsidRPr="00E91E2B" w:rsidRDefault="00E91E2B" w:rsidP="00E91E2B">
            <w:pPr>
              <w:autoSpaceDE w:val="0"/>
              <w:autoSpaceDN w:val="0"/>
              <w:adjustRightInd w:val="0"/>
              <w:spacing w:line="240" w:lineRule="atLeast"/>
              <w:ind w:left="15"/>
              <w:rPr>
                <w:rFonts w:cs="Arial"/>
                <w:b/>
                <w:bCs/>
                <w:color w:val="000000"/>
                <w:sz w:val="22"/>
                <w:szCs w:val="22"/>
              </w:rPr>
            </w:pPr>
            <w:r w:rsidRPr="00E91E2B">
              <w:rPr>
                <w:rFonts w:cs="Arial"/>
                <w:b/>
                <w:bCs/>
                <w:color w:val="000000"/>
                <w:sz w:val="22"/>
                <w:szCs w:val="22"/>
              </w:rPr>
              <w:t>Left Against Medical Advice</w:t>
            </w:r>
          </w:p>
        </w:tc>
      </w:tr>
      <w:tr w:rsidR="00E91E2B" w:rsidRPr="00E91E2B" w:rsidTr="00E91E2B">
        <w:trPr>
          <w:trHeight w:val="515"/>
        </w:trPr>
        <w:tc>
          <w:tcPr>
            <w:tcW w:w="1790" w:type="dxa"/>
            <w:shd w:val="clear" w:color="auto" w:fill="auto"/>
            <w:vAlign w:val="center"/>
          </w:tcPr>
          <w:p w:rsidR="00E91E2B" w:rsidRPr="00E91E2B" w:rsidRDefault="00E91E2B" w:rsidP="00E91E2B">
            <w:pPr>
              <w:autoSpaceDE w:val="0"/>
              <w:autoSpaceDN w:val="0"/>
              <w:adjustRightInd w:val="0"/>
              <w:jc w:val="center"/>
              <w:rPr>
                <w:rFonts w:cs="Arial"/>
                <w:color w:val="000000"/>
                <w:sz w:val="22"/>
                <w:szCs w:val="22"/>
              </w:rPr>
            </w:pPr>
            <w:r w:rsidRPr="00E91E2B">
              <w:rPr>
                <w:rFonts w:cs="Arial"/>
                <w:color w:val="000000"/>
                <w:sz w:val="22"/>
                <w:szCs w:val="22"/>
              </w:rPr>
              <w:t>7 or 07</w:t>
            </w:r>
          </w:p>
        </w:tc>
        <w:tc>
          <w:tcPr>
            <w:tcW w:w="5876" w:type="dxa"/>
            <w:shd w:val="clear" w:color="auto" w:fill="auto"/>
            <w:vAlign w:val="center"/>
          </w:tcPr>
          <w:p w:rsidR="00E91E2B" w:rsidRPr="00E91E2B" w:rsidRDefault="00E91E2B" w:rsidP="00E91E2B">
            <w:pPr>
              <w:autoSpaceDE w:val="0"/>
              <w:autoSpaceDN w:val="0"/>
              <w:adjustRightInd w:val="0"/>
              <w:spacing w:line="240" w:lineRule="atLeast"/>
              <w:ind w:left="15"/>
              <w:rPr>
                <w:rFonts w:cs="Arial"/>
                <w:b/>
                <w:bCs/>
                <w:color w:val="000000"/>
                <w:sz w:val="22"/>
                <w:szCs w:val="22"/>
              </w:rPr>
            </w:pPr>
            <w:r w:rsidRPr="00E91E2B">
              <w:rPr>
                <w:rFonts w:cs="Arial"/>
                <w:b/>
                <w:bCs/>
                <w:color w:val="000000"/>
                <w:sz w:val="22"/>
                <w:szCs w:val="22"/>
              </w:rPr>
              <w:t>Statistical Discharge from Leave</w:t>
            </w:r>
          </w:p>
        </w:tc>
      </w:tr>
      <w:tr w:rsidR="00E91E2B" w:rsidRPr="00E91E2B" w:rsidTr="00E91E2B">
        <w:trPr>
          <w:trHeight w:val="540"/>
        </w:trPr>
        <w:tc>
          <w:tcPr>
            <w:tcW w:w="1790" w:type="dxa"/>
            <w:shd w:val="clear" w:color="auto" w:fill="auto"/>
            <w:vAlign w:val="center"/>
          </w:tcPr>
          <w:p w:rsidR="00E91E2B" w:rsidRPr="00E91E2B" w:rsidRDefault="00E91E2B" w:rsidP="00E91E2B">
            <w:pPr>
              <w:autoSpaceDE w:val="0"/>
              <w:autoSpaceDN w:val="0"/>
              <w:adjustRightInd w:val="0"/>
              <w:jc w:val="center"/>
              <w:rPr>
                <w:rFonts w:cs="Arial"/>
                <w:bCs/>
                <w:color w:val="000000"/>
                <w:sz w:val="22"/>
                <w:szCs w:val="22"/>
              </w:rPr>
            </w:pPr>
            <w:r w:rsidRPr="00E91E2B">
              <w:rPr>
                <w:rFonts w:cs="Arial"/>
                <w:bCs/>
                <w:color w:val="000000"/>
                <w:sz w:val="22"/>
                <w:szCs w:val="22"/>
              </w:rPr>
              <w:t>8 or 08</w:t>
            </w:r>
          </w:p>
        </w:tc>
        <w:tc>
          <w:tcPr>
            <w:tcW w:w="5876" w:type="dxa"/>
            <w:shd w:val="clear" w:color="auto" w:fill="auto"/>
            <w:vAlign w:val="center"/>
          </w:tcPr>
          <w:p w:rsidR="00E91E2B" w:rsidRPr="00E91E2B" w:rsidRDefault="00E91E2B" w:rsidP="00E91E2B">
            <w:pPr>
              <w:autoSpaceDE w:val="0"/>
              <w:autoSpaceDN w:val="0"/>
              <w:adjustRightInd w:val="0"/>
              <w:spacing w:line="240" w:lineRule="atLeast"/>
              <w:ind w:left="15"/>
              <w:rPr>
                <w:rFonts w:cs="Arial"/>
                <w:b/>
                <w:bCs/>
                <w:color w:val="000000"/>
                <w:sz w:val="22"/>
                <w:szCs w:val="22"/>
              </w:rPr>
            </w:pPr>
            <w:r w:rsidRPr="00E91E2B">
              <w:rPr>
                <w:rFonts w:cs="Arial"/>
                <w:b/>
                <w:bCs/>
                <w:color w:val="000000"/>
                <w:sz w:val="22"/>
                <w:szCs w:val="22"/>
              </w:rPr>
              <w:t>Died</w:t>
            </w:r>
          </w:p>
        </w:tc>
      </w:tr>
      <w:tr w:rsidR="00E91E2B" w:rsidRPr="00E91E2B" w:rsidTr="00E91E2B">
        <w:trPr>
          <w:trHeight w:val="540"/>
        </w:trPr>
        <w:tc>
          <w:tcPr>
            <w:tcW w:w="1790" w:type="dxa"/>
            <w:shd w:val="clear" w:color="auto" w:fill="auto"/>
            <w:vAlign w:val="center"/>
          </w:tcPr>
          <w:p w:rsidR="00E91E2B" w:rsidRPr="00E91E2B" w:rsidRDefault="00E91E2B" w:rsidP="00E91E2B">
            <w:pPr>
              <w:autoSpaceDE w:val="0"/>
              <w:autoSpaceDN w:val="0"/>
              <w:adjustRightInd w:val="0"/>
              <w:jc w:val="center"/>
              <w:rPr>
                <w:rFonts w:cs="Arial"/>
                <w:b/>
                <w:bCs/>
                <w:color w:val="000000"/>
                <w:sz w:val="22"/>
                <w:szCs w:val="22"/>
              </w:rPr>
            </w:pPr>
            <w:r w:rsidRPr="00E91E2B">
              <w:rPr>
                <w:rFonts w:cs="Arial"/>
                <w:b/>
                <w:bCs/>
                <w:color w:val="000000"/>
                <w:sz w:val="22"/>
                <w:szCs w:val="22"/>
              </w:rPr>
              <w:t>9 or 09</w:t>
            </w:r>
          </w:p>
        </w:tc>
        <w:tc>
          <w:tcPr>
            <w:tcW w:w="5876" w:type="dxa"/>
            <w:shd w:val="clear" w:color="auto" w:fill="auto"/>
            <w:vAlign w:val="center"/>
          </w:tcPr>
          <w:p w:rsidR="00E91E2B" w:rsidRPr="00E91E2B" w:rsidRDefault="00E91E2B" w:rsidP="00E91E2B">
            <w:pPr>
              <w:autoSpaceDE w:val="0"/>
              <w:autoSpaceDN w:val="0"/>
              <w:adjustRightInd w:val="0"/>
              <w:spacing w:line="240" w:lineRule="atLeast"/>
              <w:ind w:right="108"/>
              <w:rPr>
                <w:rFonts w:cs="Arial"/>
                <w:b/>
                <w:bCs/>
                <w:color w:val="000000"/>
                <w:sz w:val="22"/>
                <w:szCs w:val="22"/>
              </w:rPr>
            </w:pPr>
            <w:r w:rsidRPr="00E91E2B">
              <w:rPr>
                <w:rFonts w:cs="Arial"/>
                <w:b/>
                <w:bCs/>
                <w:color w:val="000000"/>
                <w:sz w:val="22"/>
                <w:szCs w:val="22"/>
              </w:rPr>
              <w:t>Home/Other</w:t>
            </w:r>
          </w:p>
        </w:tc>
      </w:tr>
    </w:tbl>
    <w:p w:rsidR="00E91E2B" w:rsidRPr="00E91E2B" w:rsidRDefault="00E91E2B" w:rsidP="00E91E2B">
      <w:pPr>
        <w:widowControl w:val="0"/>
        <w:tabs>
          <w:tab w:val="left" w:pos="90"/>
          <w:tab w:val="left" w:pos="1970"/>
        </w:tabs>
        <w:autoSpaceDE w:val="0"/>
        <w:autoSpaceDN w:val="0"/>
        <w:adjustRightInd w:val="0"/>
        <w:spacing w:before="25"/>
        <w:rPr>
          <w:rFonts w:cs="Arial"/>
          <w:color w:val="000000"/>
          <w:szCs w:val="18"/>
        </w:rPr>
      </w:pPr>
    </w:p>
    <w:p w:rsidR="00EF4471" w:rsidRPr="00294952" w:rsidRDefault="00EF4471" w:rsidP="0014357A">
      <w:pPr>
        <w:rPr>
          <w:rStyle w:val="LineNumber"/>
        </w:rPr>
      </w:pPr>
    </w:p>
    <w:sectPr w:rsidR="00EF4471" w:rsidRPr="00294952" w:rsidSect="0014357A">
      <w:type w:val="continuous"/>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50D1F" w:rsidRDefault="00150D1F">
      <w:r>
        <w:separator/>
      </w:r>
    </w:p>
  </w:endnote>
  <w:endnote w:type="continuationSeparator" w:id="0">
    <w:p w:rsidR="00150D1F" w:rsidRDefault="00150D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äori">
    <w:altName w:val="Arial"/>
    <w:charset w:val="00"/>
    <w:family w:val="swiss"/>
    <w:pitch w:val="variable"/>
    <w:sig w:usb0="20007A87" w:usb1="80000000" w:usb2="00000008"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D1F" w:rsidRDefault="00150D1F" w:rsidP="009F746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150D1F" w:rsidRDefault="00150D1F" w:rsidP="003D351F">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D1F" w:rsidRDefault="00150D1F" w:rsidP="00800B62">
    <w:pPr>
      <w:pStyle w:val="Footer"/>
      <w:ind w:right="360"/>
      <w:rPr>
        <w:sz w:val="16"/>
        <w:szCs w:val="16"/>
      </w:rPr>
    </w:pPr>
  </w:p>
  <w:p w:rsidR="00150D1F" w:rsidRDefault="00150D1F" w:rsidP="00800B62">
    <w:pPr>
      <w:pStyle w:val="Footer"/>
      <w:ind w:right="360"/>
      <w:rPr>
        <w:sz w:val="16"/>
        <w:szCs w:val="16"/>
      </w:rPr>
    </w:pPr>
    <w:r w:rsidRPr="00750DEC">
      <w:rPr>
        <w:sz w:val="16"/>
        <w:szCs w:val="16"/>
      </w:rPr>
      <w:t>Version</w:t>
    </w:r>
    <w:r>
      <w:rPr>
        <w:sz w:val="16"/>
        <w:szCs w:val="16"/>
      </w:rPr>
      <w:t xml:space="preserve"> 7.8</w:t>
    </w:r>
    <w:r>
      <w:rPr>
        <w:sz w:val="16"/>
        <w:szCs w:val="16"/>
      </w:rPr>
      <w:tab/>
      <w:t>MoH</w:t>
    </w:r>
    <w:r>
      <w:rPr>
        <w:sz w:val="16"/>
        <w:szCs w:val="16"/>
      </w:rPr>
      <w:tab/>
    </w:r>
    <w:r>
      <w:rPr>
        <w:rStyle w:val="PageNumber"/>
      </w:rPr>
      <w:fldChar w:fldCharType="begin"/>
    </w:r>
    <w:r>
      <w:rPr>
        <w:rStyle w:val="PageNumber"/>
      </w:rPr>
      <w:instrText xml:space="preserve"> PAGE </w:instrText>
    </w:r>
    <w:r>
      <w:rPr>
        <w:rStyle w:val="PageNumber"/>
      </w:rPr>
      <w:fldChar w:fldCharType="separate"/>
    </w:r>
    <w:r w:rsidR="00B918D5">
      <w:rPr>
        <w:rStyle w:val="PageNumber"/>
        <w:noProof/>
      </w:rPr>
      <w:t>21</w:t>
    </w:r>
    <w:r>
      <w:rPr>
        <w:rStyle w:val="PageNumber"/>
      </w:rPr>
      <w:fldChar w:fldCharType="end"/>
    </w:r>
  </w:p>
  <w:p w:rsidR="00150D1F" w:rsidRPr="001D5F0B" w:rsidRDefault="00150D1F" w:rsidP="00800B62">
    <w:pPr>
      <w:pStyle w:val="Footer"/>
      <w:ind w:right="360"/>
    </w:pPr>
    <w:r>
      <w:rPr>
        <w:sz w:val="16"/>
        <w:szCs w:val="16"/>
      </w:rPr>
      <w:fldChar w:fldCharType="begin"/>
    </w:r>
    <w:r>
      <w:rPr>
        <w:sz w:val="16"/>
        <w:szCs w:val="16"/>
      </w:rPr>
      <w:instrText xml:space="preserve"> DATE \@ "MMMM yyyy" </w:instrText>
    </w:r>
    <w:r>
      <w:rPr>
        <w:sz w:val="16"/>
        <w:szCs w:val="16"/>
      </w:rPr>
      <w:fldChar w:fldCharType="separate"/>
    </w:r>
    <w:r>
      <w:rPr>
        <w:noProof/>
        <w:sz w:val="16"/>
        <w:szCs w:val="16"/>
      </w:rPr>
      <w:t>February 2016</w:t>
    </w:r>
    <w:r>
      <w:rPr>
        <w:sz w:val="16"/>
        <w:szCs w:val="16"/>
      </w:rPr>
      <w:fldChar w:fldCharType="end"/>
    </w:r>
  </w:p>
  <w:p w:rsidR="00150D1F" w:rsidRPr="00800B62" w:rsidRDefault="00150D1F" w:rsidP="00800B6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D1F" w:rsidRDefault="00150D1F">
    <w:pPr>
      <w:pStyle w:val="Header"/>
    </w:pPr>
    <w:r>
      <w:t>Version: 7.5</w:t>
    </w:r>
    <w:r>
      <w:tab/>
      <w:t xml:space="preserve">MoH </w:t>
    </w:r>
    <w:r>
      <w:tab/>
    </w:r>
    <w:r>
      <w:tab/>
      <w:t xml:space="preserve">Page </w:t>
    </w:r>
    <w:r>
      <w:fldChar w:fldCharType="begin"/>
    </w:r>
    <w:r>
      <w:instrText xml:space="preserve"> PAGE </w:instrText>
    </w:r>
    <w:r>
      <w:fldChar w:fldCharType="separate"/>
    </w:r>
    <w:r w:rsidR="00B918D5">
      <w:rPr>
        <w:noProof/>
      </w:rPr>
      <w:t>160</w:t>
    </w:r>
    <w:r>
      <w:fldChar w:fldCharType="end"/>
    </w:r>
    <w:r>
      <w:t xml:space="preserve"> </w:t>
    </w:r>
  </w:p>
  <w:p w:rsidR="00150D1F" w:rsidRDefault="00150D1F" w:rsidP="00A971AC">
    <w:pPr>
      <w:pStyle w:val="Footer"/>
      <w:ind w:right="360"/>
    </w:pPr>
    <w:r>
      <w:rPr>
        <w:sz w:val="16"/>
        <w:szCs w:val="16"/>
      </w:rPr>
      <w:fldChar w:fldCharType="begin"/>
    </w:r>
    <w:r>
      <w:rPr>
        <w:sz w:val="16"/>
        <w:szCs w:val="16"/>
      </w:rPr>
      <w:instrText xml:space="preserve"> DATE \@ "MMMM yyyy" </w:instrText>
    </w:r>
    <w:r>
      <w:rPr>
        <w:sz w:val="16"/>
        <w:szCs w:val="16"/>
      </w:rPr>
      <w:fldChar w:fldCharType="separate"/>
    </w:r>
    <w:r>
      <w:rPr>
        <w:noProof/>
        <w:sz w:val="16"/>
        <w:szCs w:val="16"/>
      </w:rPr>
      <w:t>February 2016</w:t>
    </w:r>
    <w:r>
      <w:rPr>
        <w:sz w:val="16"/>
        <w:szCs w:val="16"/>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D1F" w:rsidRDefault="00150D1F">
    <w:pPr>
      <w:pStyle w:val="Header"/>
    </w:pPr>
    <w:r>
      <w:t>Version: 7.5</w:t>
    </w:r>
    <w:r>
      <w:tab/>
      <w:t xml:space="preserve">MoH </w:t>
    </w:r>
    <w:r>
      <w:tab/>
    </w:r>
    <w:r>
      <w:tab/>
      <w:t xml:space="preserve">Page </w:t>
    </w:r>
    <w:r>
      <w:fldChar w:fldCharType="begin"/>
    </w:r>
    <w:r>
      <w:instrText xml:space="preserve"> PAGE </w:instrText>
    </w:r>
    <w:r>
      <w:fldChar w:fldCharType="separate"/>
    </w:r>
    <w:r w:rsidR="00B918D5">
      <w:rPr>
        <w:noProof/>
      </w:rPr>
      <w:t>169</w:t>
    </w:r>
    <w:r>
      <w:fldChar w:fldCharType="end"/>
    </w:r>
    <w:r>
      <w:t xml:space="preserve"> </w:t>
    </w:r>
  </w:p>
  <w:p w:rsidR="00150D1F" w:rsidRDefault="00150D1F" w:rsidP="00A971AC">
    <w:pPr>
      <w:pStyle w:val="Footer"/>
      <w:ind w:right="360"/>
    </w:pPr>
    <w:r>
      <w:rPr>
        <w:sz w:val="16"/>
        <w:szCs w:val="16"/>
      </w:rPr>
      <w:fldChar w:fldCharType="begin"/>
    </w:r>
    <w:r>
      <w:rPr>
        <w:sz w:val="16"/>
        <w:szCs w:val="16"/>
      </w:rPr>
      <w:instrText xml:space="preserve"> DATE \@ "MMMM yyyy" </w:instrText>
    </w:r>
    <w:r>
      <w:rPr>
        <w:sz w:val="16"/>
        <w:szCs w:val="16"/>
      </w:rPr>
      <w:fldChar w:fldCharType="separate"/>
    </w:r>
    <w:r>
      <w:rPr>
        <w:noProof/>
        <w:sz w:val="16"/>
        <w:szCs w:val="16"/>
      </w:rPr>
      <w:t>February 2016</w:t>
    </w:r>
    <w:r>
      <w:rPr>
        <w:sz w:val="16"/>
        <w:szCs w:val="16"/>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D1F" w:rsidRDefault="00150D1F">
    <w:pPr>
      <w:pStyle w:val="Header"/>
    </w:pPr>
    <w:r>
      <w:t>Version: 6.7</w:t>
    </w:r>
    <w:r>
      <w:tab/>
      <w:t xml:space="preserve">NZHIS </w:t>
    </w:r>
  </w:p>
  <w:p w:rsidR="00150D1F" w:rsidRDefault="00150D1F">
    <w:pPr>
      <w:pStyle w:val="Header"/>
    </w:pPr>
    <w:r>
      <w:t>January 2007</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D1F" w:rsidRPr="007109FA" w:rsidRDefault="00150D1F" w:rsidP="007109FA">
    <w:pPr>
      <w:pStyle w:val="Header"/>
    </w:pPr>
    <w:r w:rsidRPr="007109FA">
      <w:t>Version: 7.5</w:t>
    </w:r>
    <w:r w:rsidRPr="007109FA">
      <w:tab/>
      <w:t xml:space="preserve">MoH </w:t>
    </w:r>
    <w:r w:rsidRPr="007109FA">
      <w:tab/>
      <w:t xml:space="preserve"> </w:t>
    </w:r>
  </w:p>
  <w:p w:rsidR="00150D1F" w:rsidRPr="007109FA" w:rsidRDefault="00150D1F" w:rsidP="007109FA">
    <w:pPr>
      <w:pStyle w:val="Header"/>
    </w:pPr>
    <w:r w:rsidRPr="007109FA">
      <w:tab/>
    </w:r>
    <w:r w:rsidRPr="007109FA">
      <w:tab/>
    </w:r>
    <w:r w:rsidRPr="007109FA">
      <w:tab/>
    </w:r>
    <w:r w:rsidRPr="007109FA">
      <w:tab/>
      <w:t xml:space="preserve"> </w:t>
    </w:r>
  </w:p>
  <w:p w:rsidR="00150D1F" w:rsidRPr="001D5F0B" w:rsidRDefault="00150D1F" w:rsidP="00A971AC">
    <w:pPr>
      <w:pStyle w:val="Footer"/>
      <w:ind w:right="360"/>
    </w:pPr>
    <w:r>
      <w:rPr>
        <w:sz w:val="16"/>
        <w:szCs w:val="16"/>
      </w:rPr>
      <w:fldChar w:fldCharType="begin"/>
    </w:r>
    <w:r>
      <w:rPr>
        <w:sz w:val="16"/>
        <w:szCs w:val="16"/>
      </w:rPr>
      <w:instrText xml:space="preserve"> DATE \@ "MMMM yyyy" </w:instrText>
    </w:r>
    <w:r>
      <w:rPr>
        <w:sz w:val="16"/>
        <w:szCs w:val="16"/>
      </w:rPr>
      <w:fldChar w:fldCharType="separate"/>
    </w:r>
    <w:r>
      <w:rPr>
        <w:noProof/>
        <w:sz w:val="16"/>
        <w:szCs w:val="16"/>
      </w:rPr>
      <w:t>February 2016</w:t>
    </w:r>
    <w:r>
      <w:rPr>
        <w:sz w:val="16"/>
        <w:szCs w:val="16"/>
      </w:rPr>
      <w:fldChar w:fldCharType="end"/>
    </w:r>
    <w:r w:rsidRPr="00A971AC">
      <w:t xml:space="preserve"> </w:t>
    </w:r>
    <w:r>
      <w:tab/>
    </w:r>
    <w:r>
      <w:tab/>
    </w:r>
    <w:r w:rsidRPr="007109FA">
      <w:t xml:space="preserve">Page </w:t>
    </w:r>
    <w:r w:rsidRPr="007109FA">
      <w:fldChar w:fldCharType="begin"/>
    </w:r>
    <w:r w:rsidRPr="007109FA">
      <w:instrText xml:space="preserve"> PAGE </w:instrText>
    </w:r>
    <w:r w:rsidRPr="007109FA">
      <w:fldChar w:fldCharType="separate"/>
    </w:r>
    <w:r w:rsidR="00B918D5">
      <w:rPr>
        <w:noProof/>
      </w:rPr>
      <w:t>174</w:t>
    </w:r>
    <w:r w:rsidRPr="007109FA">
      <w:fldChar w:fldCharType="end"/>
    </w:r>
    <w:r>
      <w:tab/>
    </w:r>
    <w:r>
      <w:tab/>
    </w:r>
  </w:p>
  <w:p w:rsidR="00150D1F" w:rsidRPr="008742AA" w:rsidRDefault="00150D1F" w:rsidP="00A971AC">
    <w:pPr>
      <w:pStyle w:val="Head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D1F" w:rsidRDefault="00150D1F">
    <w:pPr>
      <w:pStyle w:val="Footer"/>
    </w:pPr>
    <w:r>
      <w:tab/>
    </w:r>
    <w:r>
      <w:tab/>
    </w:r>
    <w:r>
      <w:tab/>
    </w:r>
    <w:r>
      <w:tab/>
    </w:r>
    <w:r>
      <w:tab/>
    </w:r>
    <w:r>
      <w:tab/>
    </w:r>
    <w:r>
      <w:tab/>
    </w:r>
    <w:r w:rsidRPr="00DE1978">
      <w:rPr>
        <w:szCs w:val="16"/>
      </w:rPr>
      <w:t xml:space="preserve">Page </w:t>
    </w:r>
    <w:r w:rsidRPr="00DE1978">
      <w:rPr>
        <w:szCs w:val="16"/>
      </w:rPr>
      <w:fldChar w:fldCharType="begin"/>
    </w:r>
    <w:r w:rsidRPr="00DE1978">
      <w:rPr>
        <w:szCs w:val="16"/>
      </w:rPr>
      <w:instrText xml:space="preserve"> PAGE </w:instrText>
    </w:r>
    <w:r w:rsidRPr="00DE1978">
      <w:rPr>
        <w:szCs w:val="16"/>
      </w:rPr>
      <w:fldChar w:fldCharType="separate"/>
    </w:r>
    <w:r>
      <w:rPr>
        <w:noProof/>
        <w:szCs w:val="16"/>
      </w:rPr>
      <w:t>9</w:t>
    </w:r>
    <w:r w:rsidRPr="00DE1978">
      <w:rPr>
        <w:szCs w:val="16"/>
      </w:rPr>
      <w:fldChar w:fldCharType="end"/>
    </w:r>
    <w:r w:rsidRPr="00DE1978">
      <w:rPr>
        <w:szCs w:val="16"/>
      </w:rPr>
      <w:t xml:space="preserve"> of </w:t>
    </w:r>
    <w:r w:rsidRPr="00DE1978">
      <w:rPr>
        <w:szCs w:val="16"/>
      </w:rPr>
      <w:fldChar w:fldCharType="begin"/>
    </w:r>
    <w:r w:rsidRPr="00DE1978">
      <w:rPr>
        <w:szCs w:val="16"/>
      </w:rPr>
      <w:instrText xml:space="preserve"> NUMPAGES </w:instrText>
    </w:r>
    <w:r w:rsidRPr="00DE1978">
      <w:rPr>
        <w:szCs w:val="16"/>
      </w:rPr>
      <w:fldChar w:fldCharType="separate"/>
    </w:r>
    <w:r>
      <w:rPr>
        <w:noProof/>
        <w:szCs w:val="16"/>
      </w:rPr>
      <w:t>180</w:t>
    </w:r>
    <w:r w:rsidRPr="00DE1978">
      <w:rPr>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50D1F" w:rsidRDefault="00150D1F">
      <w:r>
        <w:separator/>
      </w:r>
    </w:p>
  </w:footnote>
  <w:footnote w:type="continuationSeparator" w:id="0">
    <w:p w:rsidR="00150D1F" w:rsidRDefault="00150D1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D1F" w:rsidRPr="00E530EB" w:rsidRDefault="00150D1F" w:rsidP="009F7469">
    <w:pPr>
      <w:tabs>
        <w:tab w:val="right" w:pos="8280"/>
      </w:tabs>
      <w:rPr>
        <w:sz w:val="16"/>
        <w:szCs w:val="16"/>
      </w:rPr>
    </w:pPr>
    <w:r>
      <w:rPr>
        <w:sz w:val="16"/>
        <w:szCs w:val="16"/>
      </w:rPr>
      <w:fldChar w:fldCharType="begin"/>
    </w:r>
    <w:r>
      <w:rPr>
        <w:sz w:val="16"/>
        <w:szCs w:val="16"/>
      </w:rPr>
      <w:instrText xml:space="preserve"> DOCPROPERTY  "Header datamart name"  \* MERGEFORMAT </w:instrText>
    </w:r>
    <w:r>
      <w:rPr>
        <w:sz w:val="16"/>
        <w:szCs w:val="16"/>
      </w:rPr>
      <w:fldChar w:fldCharType="separate"/>
    </w:r>
    <w:r>
      <w:rPr>
        <w:sz w:val="16"/>
        <w:szCs w:val="16"/>
      </w:rPr>
      <w:t>National Minimum Dataset (Hospital Inpatient Events)</w:t>
    </w:r>
    <w:r>
      <w:rPr>
        <w:sz w:val="16"/>
        <w:szCs w:val="16"/>
      </w:rPr>
      <w:fldChar w:fldCharType="end"/>
    </w:r>
    <w:r w:rsidRPr="00750DEC">
      <w:rPr>
        <w:sz w:val="16"/>
        <w:szCs w:val="16"/>
      </w:rPr>
      <w:t xml:space="preserve"> Data Dictionary</w:t>
    </w:r>
    <w:r>
      <w:rPr>
        <w:sz w:val="16"/>
        <w:szCs w:val="16"/>
      </w:rPr>
      <w:tab/>
      <w:t>Front Pages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D1F" w:rsidRPr="00E530EB" w:rsidRDefault="00150D1F" w:rsidP="009F7469">
    <w:pPr>
      <w:tabs>
        <w:tab w:val="right" w:pos="8280"/>
      </w:tabs>
      <w:rPr>
        <w:sz w:val="16"/>
        <w:szCs w:val="16"/>
      </w:rPr>
    </w:pPr>
    <w:r>
      <w:t>NMD Data Mart Data Dictionary</w:t>
    </w:r>
    <w:r>
      <w:rPr>
        <w:sz w:val="16"/>
        <w:szCs w:val="16"/>
      </w:rPr>
      <w:tab/>
    </w:r>
    <w:r>
      <w:rPr>
        <w:sz w:val="16"/>
        <w:szCs w:val="16"/>
      </w:rPr>
      <w:fldChar w:fldCharType="begin"/>
    </w:r>
    <w:r>
      <w:rPr>
        <w:sz w:val="16"/>
        <w:szCs w:val="16"/>
      </w:rPr>
      <w:instrText xml:space="preserve"> STYLEREF  "Heading 1"  \* MERGEFORMAT </w:instrText>
    </w:r>
    <w:r w:rsidR="00B918D5">
      <w:rPr>
        <w:sz w:val="16"/>
        <w:szCs w:val="16"/>
      </w:rPr>
      <w:fldChar w:fldCharType="separate"/>
    </w:r>
    <w:r w:rsidR="00B918D5">
      <w:rPr>
        <w:noProof/>
        <w:sz w:val="16"/>
        <w:szCs w:val="16"/>
      </w:rPr>
      <w:t>NMD Condition Onset Flag Required From Table</w:t>
    </w:r>
    <w:r>
      <w:rPr>
        <w:sz w:val="16"/>
        <w:szCs w:val="16"/>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D1F" w:rsidRDefault="00150D1F">
    <w:pPr>
      <w:pStyle w:val="Header"/>
    </w:pPr>
    <w:r>
      <w:rPr>
        <w:lang w:val="en-US"/>
      </w:rPr>
      <w:t>NMD Data Mart Data Dictionary</w:t>
    </w:r>
    <w:r>
      <w:rPr>
        <w:lang w:val="en-US"/>
      </w:rPr>
      <w:tab/>
    </w:r>
    <w:r>
      <w:rPr>
        <w:lang w:val="en-US"/>
      </w:rPr>
      <w:tab/>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D1F" w:rsidRDefault="00150D1F">
    <w:pPr>
      <w:pStyle w:val="Header"/>
    </w:pPr>
    <w:r>
      <w:rPr>
        <w:lang w:val="en-US"/>
      </w:rPr>
      <w:t>NMD Data Mart Data Dictionary</w:t>
    </w:r>
    <w:r>
      <w:rPr>
        <w:lang w:val="en-US"/>
      </w:rPr>
      <w:tab/>
    </w:r>
    <w:r>
      <w:rPr>
        <w:lang w:val="en-US"/>
      </w:rPr>
      <w:tab/>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D1F" w:rsidRDefault="00150D1F">
    <w:pPr>
      <w:pStyle w:val="Header"/>
    </w:pPr>
    <w:r>
      <w:rPr>
        <w:lang w:val="en-US"/>
      </w:rPr>
      <w:t>NMDS Data Dictionary</w:t>
    </w:r>
    <w:r>
      <w:rPr>
        <w:lang w:val="en-US"/>
      </w:rPr>
      <w:tab/>
    </w:r>
    <w:r>
      <w:rPr>
        <w:lang w:val="en-US"/>
      </w:rPr>
      <w:tab/>
      <w:t>Front Pages</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D1F" w:rsidRPr="00A57FBB" w:rsidRDefault="00150D1F" w:rsidP="00E91E2B">
    <w:pPr>
      <w:pStyle w:val="Header"/>
      <w:rPr>
        <w:rFonts w:cs="Arial"/>
        <w:b/>
        <w:smallCaps/>
        <w:sz w:val="20"/>
      </w:rPr>
    </w:pPr>
    <w:r>
      <w:rPr>
        <w:lang w:val="en-US"/>
      </w:rPr>
      <w:t>NMD Data Mart Data Dictionary</w:t>
    </w:r>
    <w:r>
      <w:tab/>
      <w:t xml:space="preserve">                           </w:t>
    </w:r>
    <w:r>
      <w:tab/>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0D1F" w:rsidRPr="00AF0FD1" w:rsidRDefault="00150D1F" w:rsidP="00E91E2B">
    <w:pPr>
      <w:pStyle w:val="Header"/>
      <w:ind w:firstLine="1440"/>
      <w:jc w:val="right"/>
      <w:rPr>
        <w:rFonts w:cs="Arial"/>
        <w:b/>
        <w:smallCaps/>
        <w:sz w:val="20"/>
      </w:rPr>
    </w:pPr>
    <w:r>
      <w:rPr>
        <w:noProof/>
        <w:lang w:val="en-US"/>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8in;margin-top:6.55pt;width:94.4pt;height:36.55pt;z-index:251657728" wrapcoords="-174 0 -174 21159 21600 21159 21600 0 -174 0">
          <v:imagedata r:id="rId1" o:title=""/>
          <w10:wrap type="tight"/>
        </v:shape>
        <o:OLEObject Type="Embed" ProgID="MSPhotoEd.3" ShapeID="_x0000_s2049" DrawAspect="Content" ObjectID="_1516627240" r:id="rId2"/>
      </w:object>
    </w:r>
    <w:r>
      <w:t xml:space="preserve">            </w:t>
    </w:r>
    <w:r>
      <w:object w:dxaOrig="9421" w:dyaOrig="2445">
        <v:shape id="_x0000_i1027" type="#_x0000_t75" style="width:198.75pt;height:51.75pt" o:ole="">
          <v:imagedata r:id="rId3" o:title=""/>
        </v:shape>
        <o:OLEObject Type="Embed" ProgID="MSPhotoEd.3" ShapeID="_x0000_i1027" DrawAspect="Content" ObjectID="_1516627239" r:id="rId4"/>
      </w:object>
    </w:r>
    <w:r>
      <w:t xml:space="preserve">           </w:t>
    </w:r>
    <w:r>
      <w:tab/>
      <w:t xml:space="preserve">    </w:t>
    </w:r>
  </w:p>
  <w:p w:rsidR="00150D1F" w:rsidRDefault="00150D1F" w:rsidP="00E91E2B">
    <w:pPr>
      <w:pStyle w:val="Header"/>
      <w:rPr>
        <w:rFonts w:cs="Arial"/>
        <w:b/>
        <w:smallCaps/>
        <w:sz w:val="28"/>
        <w:szCs w:val="28"/>
      </w:rPr>
    </w:pPr>
  </w:p>
  <w:p w:rsidR="00150D1F" w:rsidRDefault="00150D1F" w:rsidP="00E91E2B">
    <w:pPr>
      <w:pStyle w:val="Header"/>
      <w:tabs>
        <w:tab w:val="right" w:pos="9360"/>
      </w:tabs>
      <w:rPr>
        <w:rFonts w:cs="Arial"/>
        <w:b/>
        <w:smallCaps/>
        <w:sz w:val="28"/>
        <w:szCs w:val="28"/>
      </w:rPr>
    </w:pPr>
    <w:r w:rsidRPr="00AF0FD1">
      <w:rPr>
        <w:rFonts w:cs="Arial"/>
        <w:b/>
        <w:smallCaps/>
        <w:sz w:val="28"/>
        <w:szCs w:val="28"/>
      </w:rPr>
      <w:t>News from Clinical Coding Services</w:t>
    </w:r>
    <w:r>
      <w:rPr>
        <w:rFonts w:cs="Arial"/>
        <w:b/>
        <w:smallCaps/>
        <w:sz w:val="20"/>
      </w:rPr>
      <w:tab/>
      <w:t xml:space="preserve">            `</w:t>
    </w:r>
    <w:r>
      <w:rPr>
        <w:rFonts w:cs="Arial"/>
        <w:b/>
        <w:smallCaps/>
        <w:sz w:val="20"/>
      </w:rPr>
      <w:tab/>
    </w:r>
    <w:r>
      <w:rPr>
        <w:rFonts w:cs="Arial"/>
        <w:b/>
        <w:smallCaps/>
        <w:sz w:val="20"/>
      </w:rPr>
      <w:tab/>
    </w:r>
    <w:r>
      <w:rPr>
        <w:rFonts w:cs="Arial"/>
        <w:b/>
        <w:smallCaps/>
        <w:sz w:val="20"/>
      </w:rPr>
      <w:tab/>
      <w:t xml:space="preserve"> </w:t>
    </w:r>
    <w:r>
      <w:rPr>
        <w:rFonts w:cs="Arial"/>
        <w:b/>
        <w:smallCaps/>
        <w:sz w:val="20"/>
      </w:rPr>
      <w:tab/>
    </w:r>
    <w:r>
      <w:rPr>
        <w:rFonts w:cs="Arial"/>
        <w:b/>
        <w:smallCaps/>
        <w:sz w:val="28"/>
        <w:szCs w:val="28"/>
      </w:rPr>
      <w:t xml:space="preserve">July </w:t>
    </w:r>
    <w:r w:rsidRPr="00717379">
      <w:rPr>
        <w:rFonts w:cs="Arial"/>
        <w:b/>
        <w:smallCaps/>
        <w:sz w:val="28"/>
        <w:szCs w:val="28"/>
      </w:rPr>
      <w:t>2007</w:t>
    </w:r>
  </w:p>
  <w:p w:rsidR="00150D1F" w:rsidRPr="00717379" w:rsidRDefault="00150D1F" w:rsidP="00E91E2B">
    <w:pPr>
      <w:pStyle w:val="Header"/>
      <w:tabs>
        <w:tab w:val="right" w:pos="9360"/>
      </w:tabs>
      <w:rPr>
        <w:rFonts w:cs="Arial"/>
        <w:b/>
        <w:smallCaps/>
        <w:sz w:val="28"/>
        <w:szCs w:val="28"/>
      </w:rPr>
    </w:pPr>
  </w:p>
  <w:p w:rsidR="00150D1F" w:rsidRDefault="00150D1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3EF817E6"/>
    <w:lvl w:ilvl="0">
      <w:start w:val="1"/>
      <w:numFmt w:val="decimal"/>
      <w:lvlText w:val="%1."/>
      <w:lvlJc w:val="left"/>
      <w:pPr>
        <w:tabs>
          <w:tab w:val="num" w:pos="1492"/>
        </w:tabs>
        <w:ind w:left="1492" w:hanging="360"/>
      </w:pPr>
    </w:lvl>
  </w:abstractNum>
  <w:abstractNum w:abstractNumId="1">
    <w:nsid w:val="FFFFFF7D"/>
    <w:multiLevelType w:val="singleLevel"/>
    <w:tmpl w:val="05329EE4"/>
    <w:lvl w:ilvl="0">
      <w:start w:val="1"/>
      <w:numFmt w:val="decimal"/>
      <w:lvlText w:val="%1."/>
      <w:lvlJc w:val="left"/>
      <w:pPr>
        <w:tabs>
          <w:tab w:val="num" w:pos="1209"/>
        </w:tabs>
        <w:ind w:left="1209" w:hanging="360"/>
      </w:pPr>
    </w:lvl>
  </w:abstractNum>
  <w:abstractNum w:abstractNumId="2">
    <w:nsid w:val="FFFFFF7E"/>
    <w:multiLevelType w:val="singleLevel"/>
    <w:tmpl w:val="AE9AC8E2"/>
    <w:lvl w:ilvl="0">
      <w:start w:val="1"/>
      <w:numFmt w:val="decimal"/>
      <w:lvlText w:val="%1."/>
      <w:lvlJc w:val="left"/>
      <w:pPr>
        <w:tabs>
          <w:tab w:val="num" w:pos="926"/>
        </w:tabs>
        <w:ind w:left="926" w:hanging="360"/>
      </w:pPr>
    </w:lvl>
  </w:abstractNum>
  <w:abstractNum w:abstractNumId="3">
    <w:nsid w:val="FFFFFF7F"/>
    <w:multiLevelType w:val="singleLevel"/>
    <w:tmpl w:val="FBD0262C"/>
    <w:lvl w:ilvl="0">
      <w:start w:val="1"/>
      <w:numFmt w:val="decimal"/>
      <w:lvlText w:val="%1."/>
      <w:lvlJc w:val="left"/>
      <w:pPr>
        <w:tabs>
          <w:tab w:val="num" w:pos="643"/>
        </w:tabs>
        <w:ind w:left="643" w:hanging="360"/>
      </w:pPr>
    </w:lvl>
  </w:abstractNum>
  <w:abstractNum w:abstractNumId="4">
    <w:nsid w:val="FFFFFF80"/>
    <w:multiLevelType w:val="singleLevel"/>
    <w:tmpl w:val="923440D2"/>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91AABD7A"/>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E8EEA760"/>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85A0D0B0"/>
    <w:lvl w:ilvl="0">
      <w:start w:val="1"/>
      <w:numFmt w:val="bullet"/>
      <w:pStyle w:val="ListBullet2"/>
      <w:lvlText w:val=""/>
      <w:lvlJc w:val="left"/>
      <w:pPr>
        <w:tabs>
          <w:tab w:val="num" w:pos="643"/>
        </w:tabs>
        <w:ind w:left="643" w:hanging="360"/>
      </w:pPr>
      <w:rPr>
        <w:rFonts w:ascii="Symbol" w:hAnsi="Symbol" w:hint="default"/>
      </w:rPr>
    </w:lvl>
  </w:abstractNum>
  <w:abstractNum w:abstractNumId="8">
    <w:nsid w:val="FFFFFF88"/>
    <w:multiLevelType w:val="singleLevel"/>
    <w:tmpl w:val="14985616"/>
    <w:lvl w:ilvl="0">
      <w:start w:val="1"/>
      <w:numFmt w:val="decimal"/>
      <w:lvlText w:val="%1."/>
      <w:lvlJc w:val="left"/>
      <w:pPr>
        <w:tabs>
          <w:tab w:val="num" w:pos="360"/>
        </w:tabs>
        <w:ind w:left="360" w:hanging="360"/>
      </w:pPr>
    </w:lvl>
  </w:abstractNum>
  <w:abstractNum w:abstractNumId="9">
    <w:nsid w:val="FFFFFF89"/>
    <w:multiLevelType w:val="singleLevel"/>
    <w:tmpl w:val="06068E06"/>
    <w:lvl w:ilvl="0">
      <w:start w:val="1"/>
      <w:numFmt w:val="bullet"/>
      <w:lvlText w:val=""/>
      <w:lvlJc w:val="left"/>
      <w:pPr>
        <w:tabs>
          <w:tab w:val="num" w:pos="360"/>
        </w:tabs>
        <w:ind w:left="360" w:hanging="360"/>
      </w:pPr>
      <w:rPr>
        <w:rFonts w:ascii="Symbol" w:hAnsi="Symbol" w:hint="default"/>
      </w:rPr>
    </w:lvl>
  </w:abstractNum>
  <w:abstractNum w:abstractNumId="10">
    <w:nsid w:val="0C6944BF"/>
    <w:multiLevelType w:val="hybridMultilevel"/>
    <w:tmpl w:val="19CE446C"/>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1F536C94"/>
    <w:multiLevelType w:val="hybridMultilevel"/>
    <w:tmpl w:val="943C63B4"/>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23DB5176"/>
    <w:multiLevelType w:val="hybridMultilevel"/>
    <w:tmpl w:val="DA8477C8"/>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2F40679C"/>
    <w:multiLevelType w:val="hybridMultilevel"/>
    <w:tmpl w:val="3AC286D2"/>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37974CDD"/>
    <w:multiLevelType w:val="hybridMultilevel"/>
    <w:tmpl w:val="E9F4D2AA"/>
    <w:lvl w:ilvl="0" w:tplc="D452EFF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41CF5E9D"/>
    <w:multiLevelType w:val="hybridMultilevel"/>
    <w:tmpl w:val="156AEE82"/>
    <w:lvl w:ilvl="0" w:tplc="830C097C">
      <w:start w:val="1"/>
      <w:numFmt w:val="bullet"/>
      <w:pStyle w:val="BodyStyle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4C0B7459"/>
    <w:multiLevelType w:val="hybridMultilevel"/>
    <w:tmpl w:val="70E2054A"/>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nsid w:val="53B2196E"/>
    <w:multiLevelType w:val="hybridMultilevel"/>
    <w:tmpl w:val="A9A4998A"/>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623B2C73"/>
    <w:multiLevelType w:val="hybridMultilevel"/>
    <w:tmpl w:val="8BA0237A"/>
    <w:lvl w:ilvl="0" w:tplc="62D6142A">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64A4261A"/>
    <w:multiLevelType w:val="multilevel"/>
    <w:tmpl w:val="0388B7A0"/>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0">
    <w:nsid w:val="67630FEC"/>
    <w:multiLevelType w:val="hybridMultilevel"/>
    <w:tmpl w:val="0F940CBC"/>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686D7571"/>
    <w:multiLevelType w:val="hybridMultilevel"/>
    <w:tmpl w:val="7BFCD18A"/>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68EA34F1"/>
    <w:multiLevelType w:val="hybridMultilevel"/>
    <w:tmpl w:val="95600E32"/>
    <w:lvl w:ilvl="0" w:tplc="BD34E8A6">
      <w:start w:val="3"/>
      <w:numFmt w:val="decimal"/>
      <w:lvlText w:val="%1."/>
      <w:lvlJc w:val="left"/>
      <w:pPr>
        <w:tabs>
          <w:tab w:val="num" w:pos="360"/>
        </w:tabs>
        <w:ind w:left="360" w:hanging="360"/>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6C054E25"/>
    <w:multiLevelType w:val="hybridMultilevel"/>
    <w:tmpl w:val="66203402"/>
    <w:lvl w:ilvl="0" w:tplc="C38EB27C">
      <w:start w:val="1"/>
      <w:numFmt w:val="bullet"/>
      <w:lvlText w:val="•"/>
      <w:lvlJc w:val="left"/>
      <w:pPr>
        <w:tabs>
          <w:tab w:val="num" w:pos="360"/>
        </w:tabs>
        <w:ind w:left="360" w:hanging="360"/>
      </w:pPr>
      <w:rPr>
        <w:rFonts w:ascii="Arial" w:hAnsi="Aria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18"/>
  </w:num>
  <w:num w:numId="3">
    <w:abstractNumId w:val="9"/>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9"/>
  </w:num>
  <w:num w:numId="13">
    <w:abstractNumId w:val="15"/>
  </w:num>
  <w:num w:numId="14">
    <w:abstractNumId w:val="10"/>
  </w:num>
  <w:num w:numId="15">
    <w:abstractNumId w:val="12"/>
  </w:num>
  <w:num w:numId="16">
    <w:abstractNumId w:val="17"/>
  </w:num>
  <w:num w:numId="17">
    <w:abstractNumId w:val="23"/>
  </w:num>
  <w:num w:numId="18">
    <w:abstractNumId w:val="16"/>
  </w:num>
  <w:num w:numId="19">
    <w:abstractNumId w:val="13"/>
  </w:num>
  <w:num w:numId="20">
    <w:abstractNumId w:val="20"/>
  </w:num>
  <w:num w:numId="21">
    <w:abstractNumId w:val="21"/>
  </w:num>
  <w:num w:numId="22">
    <w:abstractNumId w:val="11"/>
  </w:num>
  <w:num w:numId="23">
    <w:abstractNumId w:val="14"/>
  </w:num>
  <w:num w:numId="2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62DB"/>
    <w:rsid w:val="00003DC6"/>
    <w:rsid w:val="000069A0"/>
    <w:rsid w:val="00007C5C"/>
    <w:rsid w:val="00007E22"/>
    <w:rsid w:val="000223CA"/>
    <w:rsid w:val="00025025"/>
    <w:rsid w:val="00027DA0"/>
    <w:rsid w:val="00033DDB"/>
    <w:rsid w:val="00036B01"/>
    <w:rsid w:val="00065087"/>
    <w:rsid w:val="00066EF8"/>
    <w:rsid w:val="00080826"/>
    <w:rsid w:val="0009384F"/>
    <w:rsid w:val="000A7655"/>
    <w:rsid w:val="000B13E3"/>
    <w:rsid w:val="000B5E44"/>
    <w:rsid w:val="000D3B3E"/>
    <w:rsid w:val="000D7822"/>
    <w:rsid w:val="000E11F6"/>
    <w:rsid w:val="000E386D"/>
    <w:rsid w:val="000F05AB"/>
    <w:rsid w:val="000F1B0F"/>
    <w:rsid w:val="000F2CD9"/>
    <w:rsid w:val="000F3FED"/>
    <w:rsid w:val="000F4056"/>
    <w:rsid w:val="000F4675"/>
    <w:rsid w:val="000F4DD4"/>
    <w:rsid w:val="00100A48"/>
    <w:rsid w:val="001221E4"/>
    <w:rsid w:val="001328A9"/>
    <w:rsid w:val="00141C99"/>
    <w:rsid w:val="00141E2E"/>
    <w:rsid w:val="00142E4A"/>
    <w:rsid w:val="0014357A"/>
    <w:rsid w:val="00150D1F"/>
    <w:rsid w:val="00152D95"/>
    <w:rsid w:val="00154575"/>
    <w:rsid w:val="00155FB9"/>
    <w:rsid w:val="00162FB8"/>
    <w:rsid w:val="00163876"/>
    <w:rsid w:val="00164502"/>
    <w:rsid w:val="00170002"/>
    <w:rsid w:val="00171510"/>
    <w:rsid w:val="001740BA"/>
    <w:rsid w:val="0018071A"/>
    <w:rsid w:val="001808C7"/>
    <w:rsid w:val="00180CCF"/>
    <w:rsid w:val="00193716"/>
    <w:rsid w:val="001B62E2"/>
    <w:rsid w:val="001C2CE8"/>
    <w:rsid w:val="001C4EF6"/>
    <w:rsid w:val="001C71CC"/>
    <w:rsid w:val="001D1E8B"/>
    <w:rsid w:val="001D3305"/>
    <w:rsid w:val="001D5F0B"/>
    <w:rsid w:val="001D7825"/>
    <w:rsid w:val="001F2B03"/>
    <w:rsid w:val="001F72FD"/>
    <w:rsid w:val="00205F75"/>
    <w:rsid w:val="00212F4E"/>
    <w:rsid w:val="00221213"/>
    <w:rsid w:val="002237FA"/>
    <w:rsid w:val="00225907"/>
    <w:rsid w:val="00225CA6"/>
    <w:rsid w:val="00235733"/>
    <w:rsid w:val="00243040"/>
    <w:rsid w:val="00245C30"/>
    <w:rsid w:val="00246173"/>
    <w:rsid w:val="0024776D"/>
    <w:rsid w:val="00247856"/>
    <w:rsid w:val="00251933"/>
    <w:rsid w:val="00254470"/>
    <w:rsid w:val="0025538A"/>
    <w:rsid w:val="00255EE0"/>
    <w:rsid w:val="00265137"/>
    <w:rsid w:val="002656AD"/>
    <w:rsid w:val="00265C0D"/>
    <w:rsid w:val="00265C30"/>
    <w:rsid w:val="00266443"/>
    <w:rsid w:val="00275357"/>
    <w:rsid w:val="00282045"/>
    <w:rsid w:val="002847BE"/>
    <w:rsid w:val="00292311"/>
    <w:rsid w:val="0029343D"/>
    <w:rsid w:val="0029373A"/>
    <w:rsid w:val="00294952"/>
    <w:rsid w:val="002A04B3"/>
    <w:rsid w:val="002A401E"/>
    <w:rsid w:val="002A504A"/>
    <w:rsid w:val="002C11DD"/>
    <w:rsid w:val="002D12FD"/>
    <w:rsid w:val="002D702D"/>
    <w:rsid w:val="002E5149"/>
    <w:rsid w:val="002E6579"/>
    <w:rsid w:val="002F240F"/>
    <w:rsid w:val="002F2445"/>
    <w:rsid w:val="002F5704"/>
    <w:rsid w:val="00306F5A"/>
    <w:rsid w:val="00313735"/>
    <w:rsid w:val="003137EF"/>
    <w:rsid w:val="0031655B"/>
    <w:rsid w:val="00323B80"/>
    <w:rsid w:val="0032609C"/>
    <w:rsid w:val="003300AD"/>
    <w:rsid w:val="00360547"/>
    <w:rsid w:val="00365005"/>
    <w:rsid w:val="003711F5"/>
    <w:rsid w:val="00371B3D"/>
    <w:rsid w:val="00371D35"/>
    <w:rsid w:val="00376DDE"/>
    <w:rsid w:val="003821CC"/>
    <w:rsid w:val="00382ABB"/>
    <w:rsid w:val="00387006"/>
    <w:rsid w:val="003906B8"/>
    <w:rsid w:val="003929FE"/>
    <w:rsid w:val="00397891"/>
    <w:rsid w:val="003A613D"/>
    <w:rsid w:val="003A6B71"/>
    <w:rsid w:val="003B470C"/>
    <w:rsid w:val="003B7CD8"/>
    <w:rsid w:val="003C2B06"/>
    <w:rsid w:val="003C312A"/>
    <w:rsid w:val="003C3F5C"/>
    <w:rsid w:val="003D351F"/>
    <w:rsid w:val="003E36B1"/>
    <w:rsid w:val="003F0399"/>
    <w:rsid w:val="003F115D"/>
    <w:rsid w:val="004128BF"/>
    <w:rsid w:val="00421C2F"/>
    <w:rsid w:val="00427B81"/>
    <w:rsid w:val="00430C3A"/>
    <w:rsid w:val="004369C4"/>
    <w:rsid w:val="0044033C"/>
    <w:rsid w:val="00442D1B"/>
    <w:rsid w:val="00454C90"/>
    <w:rsid w:val="00457366"/>
    <w:rsid w:val="00457377"/>
    <w:rsid w:val="0047262B"/>
    <w:rsid w:val="00481D7F"/>
    <w:rsid w:val="0048451B"/>
    <w:rsid w:val="00484540"/>
    <w:rsid w:val="004B20AB"/>
    <w:rsid w:val="004B3DDA"/>
    <w:rsid w:val="004B52CE"/>
    <w:rsid w:val="004C1BEB"/>
    <w:rsid w:val="004C3090"/>
    <w:rsid w:val="004C60BF"/>
    <w:rsid w:val="004D06B9"/>
    <w:rsid w:val="004D5824"/>
    <w:rsid w:val="004F4A06"/>
    <w:rsid w:val="0050163F"/>
    <w:rsid w:val="00502CBE"/>
    <w:rsid w:val="00517D3B"/>
    <w:rsid w:val="00520666"/>
    <w:rsid w:val="00521F9B"/>
    <w:rsid w:val="005309CB"/>
    <w:rsid w:val="005337CF"/>
    <w:rsid w:val="00543E23"/>
    <w:rsid w:val="00545A19"/>
    <w:rsid w:val="005463CF"/>
    <w:rsid w:val="00555448"/>
    <w:rsid w:val="0055723B"/>
    <w:rsid w:val="0056021B"/>
    <w:rsid w:val="0057295D"/>
    <w:rsid w:val="00590133"/>
    <w:rsid w:val="0059494A"/>
    <w:rsid w:val="00597386"/>
    <w:rsid w:val="005A4387"/>
    <w:rsid w:val="005B38DB"/>
    <w:rsid w:val="005B66B8"/>
    <w:rsid w:val="005C13DF"/>
    <w:rsid w:val="005D14FB"/>
    <w:rsid w:val="005E6590"/>
    <w:rsid w:val="005F0077"/>
    <w:rsid w:val="005F5171"/>
    <w:rsid w:val="005F645B"/>
    <w:rsid w:val="005F72CB"/>
    <w:rsid w:val="006102B6"/>
    <w:rsid w:val="006114BC"/>
    <w:rsid w:val="0061514B"/>
    <w:rsid w:val="006245A6"/>
    <w:rsid w:val="006323B9"/>
    <w:rsid w:val="0063596B"/>
    <w:rsid w:val="00655897"/>
    <w:rsid w:val="00657BD0"/>
    <w:rsid w:val="00663BD9"/>
    <w:rsid w:val="00671B7D"/>
    <w:rsid w:val="006750B5"/>
    <w:rsid w:val="006750D2"/>
    <w:rsid w:val="0067785D"/>
    <w:rsid w:val="00680C43"/>
    <w:rsid w:val="00684A72"/>
    <w:rsid w:val="00690964"/>
    <w:rsid w:val="006A28D1"/>
    <w:rsid w:val="006A5248"/>
    <w:rsid w:val="006B1647"/>
    <w:rsid w:val="006B179E"/>
    <w:rsid w:val="006B32B9"/>
    <w:rsid w:val="006C1229"/>
    <w:rsid w:val="006E15CA"/>
    <w:rsid w:val="006E38FE"/>
    <w:rsid w:val="006E69D8"/>
    <w:rsid w:val="006F044E"/>
    <w:rsid w:val="006F0FA5"/>
    <w:rsid w:val="006F251E"/>
    <w:rsid w:val="00701ACB"/>
    <w:rsid w:val="0070519C"/>
    <w:rsid w:val="007109FA"/>
    <w:rsid w:val="00710AB3"/>
    <w:rsid w:val="00713611"/>
    <w:rsid w:val="0072092C"/>
    <w:rsid w:val="00721420"/>
    <w:rsid w:val="00730671"/>
    <w:rsid w:val="007459D6"/>
    <w:rsid w:val="0075048D"/>
    <w:rsid w:val="00750DEC"/>
    <w:rsid w:val="007510ED"/>
    <w:rsid w:val="00767DB6"/>
    <w:rsid w:val="007A0D46"/>
    <w:rsid w:val="007A1044"/>
    <w:rsid w:val="007A20F8"/>
    <w:rsid w:val="007A48CA"/>
    <w:rsid w:val="007A6577"/>
    <w:rsid w:val="007B2BF9"/>
    <w:rsid w:val="007B2ED5"/>
    <w:rsid w:val="007C0321"/>
    <w:rsid w:val="007C77F2"/>
    <w:rsid w:val="007E5147"/>
    <w:rsid w:val="007E54DF"/>
    <w:rsid w:val="007E7993"/>
    <w:rsid w:val="007F4E25"/>
    <w:rsid w:val="007F5983"/>
    <w:rsid w:val="007F7605"/>
    <w:rsid w:val="007F76EF"/>
    <w:rsid w:val="00800B62"/>
    <w:rsid w:val="0080388A"/>
    <w:rsid w:val="00815589"/>
    <w:rsid w:val="008212AE"/>
    <w:rsid w:val="0082249B"/>
    <w:rsid w:val="00823375"/>
    <w:rsid w:val="0082676F"/>
    <w:rsid w:val="00834A95"/>
    <w:rsid w:val="008533B9"/>
    <w:rsid w:val="00855834"/>
    <w:rsid w:val="0086033D"/>
    <w:rsid w:val="00871FB5"/>
    <w:rsid w:val="0087709B"/>
    <w:rsid w:val="00886613"/>
    <w:rsid w:val="008970BF"/>
    <w:rsid w:val="008A141D"/>
    <w:rsid w:val="008A376C"/>
    <w:rsid w:val="008B1DBE"/>
    <w:rsid w:val="008B23A2"/>
    <w:rsid w:val="008B549A"/>
    <w:rsid w:val="008D7D50"/>
    <w:rsid w:val="008E139E"/>
    <w:rsid w:val="008E59E9"/>
    <w:rsid w:val="00904FD1"/>
    <w:rsid w:val="009130BC"/>
    <w:rsid w:val="009405A5"/>
    <w:rsid w:val="00940D93"/>
    <w:rsid w:val="00941184"/>
    <w:rsid w:val="00943211"/>
    <w:rsid w:val="00945F8F"/>
    <w:rsid w:val="0095200A"/>
    <w:rsid w:val="00952AFC"/>
    <w:rsid w:val="00953720"/>
    <w:rsid w:val="009626CF"/>
    <w:rsid w:val="00965733"/>
    <w:rsid w:val="00970E2D"/>
    <w:rsid w:val="00983EC7"/>
    <w:rsid w:val="00984299"/>
    <w:rsid w:val="00990D34"/>
    <w:rsid w:val="00992447"/>
    <w:rsid w:val="009947FF"/>
    <w:rsid w:val="00994813"/>
    <w:rsid w:val="00997493"/>
    <w:rsid w:val="009A1D21"/>
    <w:rsid w:val="009C6C7B"/>
    <w:rsid w:val="009C7372"/>
    <w:rsid w:val="009D145D"/>
    <w:rsid w:val="009D4DD4"/>
    <w:rsid w:val="009E26AF"/>
    <w:rsid w:val="009E6F21"/>
    <w:rsid w:val="009F28B1"/>
    <w:rsid w:val="009F57DE"/>
    <w:rsid w:val="009F7469"/>
    <w:rsid w:val="00A04CB7"/>
    <w:rsid w:val="00A24FA5"/>
    <w:rsid w:val="00A2611A"/>
    <w:rsid w:val="00A34F07"/>
    <w:rsid w:val="00A3766F"/>
    <w:rsid w:val="00A40326"/>
    <w:rsid w:val="00A419A4"/>
    <w:rsid w:val="00A421E2"/>
    <w:rsid w:val="00A516C2"/>
    <w:rsid w:val="00A65BFE"/>
    <w:rsid w:val="00A67068"/>
    <w:rsid w:val="00A70EDD"/>
    <w:rsid w:val="00A76C45"/>
    <w:rsid w:val="00A83659"/>
    <w:rsid w:val="00A843FC"/>
    <w:rsid w:val="00A857E8"/>
    <w:rsid w:val="00A86FB1"/>
    <w:rsid w:val="00A971AC"/>
    <w:rsid w:val="00AA160F"/>
    <w:rsid w:val="00AC2EE3"/>
    <w:rsid w:val="00AD0122"/>
    <w:rsid w:val="00AD2D6D"/>
    <w:rsid w:val="00AE1C4D"/>
    <w:rsid w:val="00AF1072"/>
    <w:rsid w:val="00AF3A03"/>
    <w:rsid w:val="00AF4E8B"/>
    <w:rsid w:val="00AF7837"/>
    <w:rsid w:val="00B14E77"/>
    <w:rsid w:val="00B164E5"/>
    <w:rsid w:val="00B21F69"/>
    <w:rsid w:val="00B22D16"/>
    <w:rsid w:val="00B23F3E"/>
    <w:rsid w:val="00B35441"/>
    <w:rsid w:val="00B3596D"/>
    <w:rsid w:val="00B43727"/>
    <w:rsid w:val="00B508BB"/>
    <w:rsid w:val="00B52133"/>
    <w:rsid w:val="00B54A58"/>
    <w:rsid w:val="00B62E54"/>
    <w:rsid w:val="00B66DB3"/>
    <w:rsid w:val="00B67C1A"/>
    <w:rsid w:val="00B702C8"/>
    <w:rsid w:val="00B75817"/>
    <w:rsid w:val="00B76B75"/>
    <w:rsid w:val="00B76E38"/>
    <w:rsid w:val="00B918D5"/>
    <w:rsid w:val="00BA4E8C"/>
    <w:rsid w:val="00BB1A08"/>
    <w:rsid w:val="00BB2CCA"/>
    <w:rsid w:val="00BB5F79"/>
    <w:rsid w:val="00BB6438"/>
    <w:rsid w:val="00BB646F"/>
    <w:rsid w:val="00BB688D"/>
    <w:rsid w:val="00BC242D"/>
    <w:rsid w:val="00BC35F1"/>
    <w:rsid w:val="00BD272E"/>
    <w:rsid w:val="00BD4995"/>
    <w:rsid w:val="00C062DB"/>
    <w:rsid w:val="00C11350"/>
    <w:rsid w:val="00C14EF4"/>
    <w:rsid w:val="00C15F00"/>
    <w:rsid w:val="00C222E3"/>
    <w:rsid w:val="00C311BA"/>
    <w:rsid w:val="00C354B1"/>
    <w:rsid w:val="00C66B24"/>
    <w:rsid w:val="00C70226"/>
    <w:rsid w:val="00C73631"/>
    <w:rsid w:val="00C7450E"/>
    <w:rsid w:val="00C84BED"/>
    <w:rsid w:val="00C85876"/>
    <w:rsid w:val="00C86D9C"/>
    <w:rsid w:val="00C9075D"/>
    <w:rsid w:val="00C91CA7"/>
    <w:rsid w:val="00C9526A"/>
    <w:rsid w:val="00CA2DA4"/>
    <w:rsid w:val="00CA4DA0"/>
    <w:rsid w:val="00CB13D7"/>
    <w:rsid w:val="00CB2E9F"/>
    <w:rsid w:val="00CB55BD"/>
    <w:rsid w:val="00CC5E1D"/>
    <w:rsid w:val="00CD66F3"/>
    <w:rsid w:val="00CE2DFA"/>
    <w:rsid w:val="00CF0F29"/>
    <w:rsid w:val="00D01893"/>
    <w:rsid w:val="00D10A82"/>
    <w:rsid w:val="00D13BAD"/>
    <w:rsid w:val="00D25CDF"/>
    <w:rsid w:val="00D309E9"/>
    <w:rsid w:val="00D30C8F"/>
    <w:rsid w:val="00D345A0"/>
    <w:rsid w:val="00D3659C"/>
    <w:rsid w:val="00D4574A"/>
    <w:rsid w:val="00D502E5"/>
    <w:rsid w:val="00D5710C"/>
    <w:rsid w:val="00D6716A"/>
    <w:rsid w:val="00D812C4"/>
    <w:rsid w:val="00D87CB3"/>
    <w:rsid w:val="00D9020D"/>
    <w:rsid w:val="00D91755"/>
    <w:rsid w:val="00D96CBE"/>
    <w:rsid w:val="00DA3954"/>
    <w:rsid w:val="00DB1E46"/>
    <w:rsid w:val="00DC2B90"/>
    <w:rsid w:val="00DD09B2"/>
    <w:rsid w:val="00DD255D"/>
    <w:rsid w:val="00DE2397"/>
    <w:rsid w:val="00DE3032"/>
    <w:rsid w:val="00DF2BC6"/>
    <w:rsid w:val="00DF340D"/>
    <w:rsid w:val="00DF35CD"/>
    <w:rsid w:val="00DF5E3C"/>
    <w:rsid w:val="00E002BF"/>
    <w:rsid w:val="00E012D7"/>
    <w:rsid w:val="00E06BC7"/>
    <w:rsid w:val="00E127CC"/>
    <w:rsid w:val="00E16C39"/>
    <w:rsid w:val="00E2059D"/>
    <w:rsid w:val="00E206C5"/>
    <w:rsid w:val="00E219F3"/>
    <w:rsid w:val="00E26CC3"/>
    <w:rsid w:val="00E45334"/>
    <w:rsid w:val="00E505DB"/>
    <w:rsid w:val="00E530EB"/>
    <w:rsid w:val="00E76613"/>
    <w:rsid w:val="00E80215"/>
    <w:rsid w:val="00E852D6"/>
    <w:rsid w:val="00E90EC5"/>
    <w:rsid w:val="00E9162E"/>
    <w:rsid w:val="00E91E2B"/>
    <w:rsid w:val="00E97113"/>
    <w:rsid w:val="00EA19D4"/>
    <w:rsid w:val="00EA22BA"/>
    <w:rsid w:val="00EA2352"/>
    <w:rsid w:val="00EA359B"/>
    <w:rsid w:val="00EA5A17"/>
    <w:rsid w:val="00EA5B02"/>
    <w:rsid w:val="00EB7CD8"/>
    <w:rsid w:val="00EC0E8C"/>
    <w:rsid w:val="00EE3027"/>
    <w:rsid w:val="00EE5784"/>
    <w:rsid w:val="00EF4471"/>
    <w:rsid w:val="00F534EC"/>
    <w:rsid w:val="00F5438F"/>
    <w:rsid w:val="00F637AE"/>
    <w:rsid w:val="00F6451D"/>
    <w:rsid w:val="00F842C0"/>
    <w:rsid w:val="00F93FE1"/>
    <w:rsid w:val="00FA5723"/>
    <w:rsid w:val="00FB1D98"/>
    <w:rsid w:val="00FB31BD"/>
    <w:rsid w:val="00FB6F1C"/>
    <w:rsid w:val="00FC680D"/>
    <w:rsid w:val="00FC6A3B"/>
    <w:rsid w:val="00FC7071"/>
    <w:rsid w:val="00FD2851"/>
    <w:rsid w:val="00FE1419"/>
    <w:rsid w:val="00FE6470"/>
    <w:rsid w:val="00FF54FB"/>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15:docId w15:val="{95D08799-5BAA-441B-A044-AD11B07928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NZ" w:eastAsia="en-NZ"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10A82"/>
    <w:rPr>
      <w:rFonts w:ascii="Arial" w:hAnsi="Arial"/>
      <w:sz w:val="18"/>
      <w:szCs w:val="24"/>
      <w:lang w:val="en-US" w:eastAsia="en-US"/>
    </w:rPr>
  </w:style>
  <w:style w:type="paragraph" w:styleId="Heading1">
    <w:name w:val="heading 1"/>
    <w:basedOn w:val="Normal"/>
    <w:next w:val="Normal"/>
    <w:qFormat/>
    <w:rsid w:val="00C062DB"/>
    <w:pPr>
      <w:keepNext/>
      <w:spacing w:before="240" w:after="60"/>
      <w:outlineLvl w:val="0"/>
    </w:pPr>
    <w:rPr>
      <w:rFonts w:cs="Arial"/>
      <w:b/>
      <w:bCs/>
      <w:kern w:val="32"/>
      <w:sz w:val="32"/>
      <w:szCs w:val="32"/>
    </w:rPr>
  </w:style>
  <w:style w:type="paragraph" w:styleId="Heading2">
    <w:name w:val="heading 2"/>
    <w:aliases w:val="H2,Chapter Title"/>
    <w:basedOn w:val="Normal"/>
    <w:next w:val="Normal"/>
    <w:link w:val="Heading2Char"/>
    <w:qFormat/>
    <w:rsid w:val="00C062DB"/>
    <w:pPr>
      <w:keepNext/>
      <w:spacing w:before="240" w:after="60"/>
      <w:outlineLvl w:val="1"/>
    </w:pPr>
    <w:rPr>
      <w:rFonts w:cs="Arial"/>
      <w:b/>
      <w:bCs/>
      <w:i/>
      <w:iCs/>
      <w:sz w:val="28"/>
      <w:szCs w:val="28"/>
    </w:rPr>
  </w:style>
  <w:style w:type="paragraph" w:styleId="Heading3">
    <w:name w:val="heading 3"/>
    <w:aliases w:val="Section"/>
    <w:basedOn w:val="Normal"/>
    <w:next w:val="Normal"/>
    <w:qFormat/>
    <w:rsid w:val="00C062DB"/>
    <w:pPr>
      <w:keepNext/>
      <w:spacing w:before="240" w:after="60"/>
      <w:outlineLvl w:val="2"/>
    </w:pPr>
    <w:rPr>
      <w:rFonts w:cs="Arial"/>
      <w:b/>
      <w:bCs/>
      <w:sz w:val="26"/>
      <w:szCs w:val="26"/>
    </w:rPr>
  </w:style>
  <w:style w:type="paragraph" w:styleId="Heading4">
    <w:name w:val="heading 4"/>
    <w:basedOn w:val="Normal"/>
    <w:next w:val="Normal"/>
    <w:qFormat/>
    <w:rsid w:val="004C3090"/>
    <w:pPr>
      <w:keepNext/>
      <w:spacing w:before="240" w:after="60"/>
      <w:outlineLvl w:val="3"/>
    </w:pPr>
    <w:rPr>
      <w:b/>
      <w:bCs/>
      <w:sz w:val="28"/>
      <w:szCs w:val="28"/>
    </w:rPr>
  </w:style>
  <w:style w:type="paragraph" w:styleId="Heading5">
    <w:name w:val="heading 5"/>
    <w:basedOn w:val="Normal"/>
    <w:next w:val="Normal"/>
    <w:link w:val="Heading5Char"/>
    <w:qFormat/>
    <w:rsid w:val="00E91E2B"/>
    <w:pPr>
      <w:tabs>
        <w:tab w:val="num" w:pos="1008"/>
      </w:tabs>
      <w:spacing w:before="240" w:after="60"/>
      <w:ind w:left="1008" w:hanging="1008"/>
      <w:jc w:val="both"/>
      <w:outlineLvl w:val="4"/>
    </w:pPr>
    <w:rPr>
      <w:sz w:val="22"/>
      <w:szCs w:val="20"/>
      <w:lang w:val="en-GB"/>
    </w:rPr>
  </w:style>
  <w:style w:type="paragraph" w:styleId="Heading6">
    <w:name w:val="heading 6"/>
    <w:basedOn w:val="Normal"/>
    <w:next w:val="Normal"/>
    <w:link w:val="Heading6Char"/>
    <w:qFormat/>
    <w:rsid w:val="00E91E2B"/>
    <w:pPr>
      <w:tabs>
        <w:tab w:val="num" w:pos="1152"/>
      </w:tabs>
      <w:spacing w:before="240" w:after="60"/>
      <w:ind w:left="1152" w:hanging="1152"/>
      <w:jc w:val="both"/>
      <w:outlineLvl w:val="5"/>
    </w:pPr>
    <w:rPr>
      <w:i/>
      <w:sz w:val="22"/>
      <w:szCs w:val="20"/>
      <w:lang w:val="en-GB"/>
    </w:rPr>
  </w:style>
  <w:style w:type="paragraph" w:styleId="Heading7">
    <w:name w:val="heading 7"/>
    <w:basedOn w:val="Normal"/>
    <w:next w:val="Normal"/>
    <w:link w:val="Heading7Char"/>
    <w:qFormat/>
    <w:rsid w:val="00E91E2B"/>
    <w:pPr>
      <w:tabs>
        <w:tab w:val="num" w:pos="1296"/>
      </w:tabs>
      <w:spacing w:before="240" w:after="60"/>
      <w:ind w:left="1296" w:hanging="1296"/>
      <w:jc w:val="both"/>
      <w:outlineLvl w:val="6"/>
    </w:pPr>
    <w:rPr>
      <w:szCs w:val="20"/>
      <w:lang w:val="en-GB"/>
    </w:rPr>
  </w:style>
  <w:style w:type="paragraph" w:styleId="Heading8">
    <w:name w:val="heading 8"/>
    <w:basedOn w:val="Normal"/>
    <w:next w:val="Normal"/>
    <w:link w:val="Heading8Char"/>
    <w:qFormat/>
    <w:rsid w:val="00E91E2B"/>
    <w:pPr>
      <w:tabs>
        <w:tab w:val="num" w:pos="1440"/>
      </w:tabs>
      <w:spacing w:before="240" w:after="60"/>
      <w:ind w:left="1440" w:hanging="1440"/>
      <w:jc w:val="both"/>
      <w:outlineLvl w:val="7"/>
    </w:pPr>
    <w:rPr>
      <w:i/>
      <w:szCs w:val="20"/>
      <w:lang w:val="en-GB"/>
    </w:rPr>
  </w:style>
  <w:style w:type="paragraph" w:styleId="Heading9">
    <w:name w:val="heading 9"/>
    <w:basedOn w:val="Normal"/>
    <w:next w:val="Normal"/>
    <w:link w:val="Heading9Char"/>
    <w:qFormat/>
    <w:rsid w:val="00457377"/>
    <w:pPr>
      <w:spacing w:before="240" w:after="60"/>
      <w:outlineLvl w:val="8"/>
    </w:pPr>
    <w:rPr>
      <w:rFonts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header">
    <w:name w:val="tableheader"/>
    <w:basedOn w:val="Normal"/>
    <w:rsid w:val="00B508BB"/>
    <w:rPr>
      <w:rFonts w:cs="Arial"/>
      <w:b/>
      <w:bCs/>
      <w:i/>
      <w:iCs/>
      <w:szCs w:val="18"/>
    </w:rPr>
  </w:style>
  <w:style w:type="paragraph" w:customStyle="1" w:styleId="tabletext">
    <w:name w:val="tabletext"/>
    <w:basedOn w:val="Normal"/>
    <w:rsid w:val="00B508BB"/>
    <w:rPr>
      <w:rFonts w:cs="Arial"/>
      <w:szCs w:val="18"/>
    </w:rPr>
  </w:style>
  <w:style w:type="paragraph" w:styleId="Header">
    <w:name w:val="header"/>
    <w:basedOn w:val="Normal"/>
    <w:rsid w:val="00B23F3E"/>
    <w:pPr>
      <w:tabs>
        <w:tab w:val="center" w:pos="4320"/>
        <w:tab w:val="right" w:pos="8640"/>
        <w:tab w:val="right" w:pos="9720"/>
      </w:tabs>
    </w:pPr>
    <w:rPr>
      <w:rFonts w:ascii="Arial Mäori" w:hAnsi="Arial Mäori"/>
      <w:iCs/>
      <w:sz w:val="16"/>
      <w:szCs w:val="20"/>
      <w:lang w:val="en-NZ"/>
    </w:rPr>
  </w:style>
  <w:style w:type="paragraph" w:styleId="Title">
    <w:name w:val="Title"/>
    <w:basedOn w:val="Normal"/>
    <w:next w:val="Normal"/>
    <w:qFormat/>
    <w:rsid w:val="00B23F3E"/>
    <w:pPr>
      <w:keepNext/>
      <w:keepLines/>
      <w:spacing w:before="360" w:after="240" w:line="560" w:lineRule="exact"/>
      <w:jc w:val="center"/>
    </w:pPr>
    <w:rPr>
      <w:b/>
      <w:kern w:val="28"/>
      <w:sz w:val="40"/>
      <w:szCs w:val="20"/>
      <w:lang w:val="en-GB"/>
    </w:rPr>
  </w:style>
  <w:style w:type="paragraph" w:styleId="BlockText">
    <w:name w:val="Block Text"/>
    <w:basedOn w:val="Normal"/>
    <w:rsid w:val="00457377"/>
    <w:rPr>
      <w:rFonts w:ascii="Arial Mäori" w:hAnsi="Arial Mäori"/>
      <w:sz w:val="20"/>
      <w:szCs w:val="20"/>
      <w:lang w:val="en-NZ"/>
    </w:rPr>
  </w:style>
  <w:style w:type="character" w:styleId="Hyperlink">
    <w:name w:val="Hyperlink"/>
    <w:uiPriority w:val="99"/>
    <w:rsid w:val="00457377"/>
    <w:rPr>
      <w:strike w:val="0"/>
      <w:dstrike w:val="0"/>
      <w:color w:val="006699"/>
      <w:u w:val="none"/>
      <w:effect w:val="none"/>
    </w:rPr>
  </w:style>
  <w:style w:type="paragraph" w:styleId="List">
    <w:name w:val="List"/>
    <w:basedOn w:val="Normal"/>
    <w:rsid w:val="00457377"/>
    <w:pPr>
      <w:spacing w:before="120"/>
      <w:ind w:left="283" w:hanging="283"/>
      <w:jc w:val="both"/>
    </w:pPr>
    <w:rPr>
      <w:szCs w:val="20"/>
      <w:lang w:val="en-GB"/>
    </w:rPr>
  </w:style>
  <w:style w:type="paragraph" w:styleId="ListBullet2">
    <w:name w:val="List Bullet 2"/>
    <w:basedOn w:val="Normal"/>
    <w:autoRedefine/>
    <w:rsid w:val="00DD255D"/>
    <w:pPr>
      <w:numPr>
        <w:numId w:val="1"/>
      </w:numPr>
      <w:tabs>
        <w:tab w:val="clear" w:pos="643"/>
        <w:tab w:val="num" w:pos="360"/>
      </w:tabs>
      <w:spacing w:before="120"/>
      <w:ind w:left="360"/>
      <w:jc w:val="both"/>
    </w:pPr>
    <w:rPr>
      <w:szCs w:val="20"/>
      <w:lang w:val="en-GB"/>
    </w:rPr>
  </w:style>
  <w:style w:type="paragraph" w:customStyle="1" w:styleId="Tabletext0">
    <w:name w:val="Table text"/>
    <w:basedOn w:val="Normal"/>
    <w:rsid w:val="00DD255D"/>
    <w:pPr>
      <w:spacing w:before="120" w:after="120"/>
      <w:jc w:val="both"/>
    </w:pPr>
    <w:rPr>
      <w:szCs w:val="20"/>
      <w:lang w:val="en-GB"/>
    </w:rPr>
  </w:style>
  <w:style w:type="paragraph" w:styleId="BodyText">
    <w:name w:val="Body Text"/>
    <w:basedOn w:val="Normal"/>
    <w:rsid w:val="00DD255D"/>
    <w:pPr>
      <w:spacing w:before="120" w:after="120"/>
      <w:jc w:val="both"/>
    </w:pPr>
    <w:rPr>
      <w:szCs w:val="20"/>
      <w:lang w:val="en-GB"/>
    </w:rPr>
  </w:style>
  <w:style w:type="paragraph" w:styleId="TOC1">
    <w:name w:val="toc 1"/>
    <w:basedOn w:val="Normal"/>
    <w:next w:val="Normal"/>
    <w:autoRedefine/>
    <w:uiPriority w:val="39"/>
    <w:rsid w:val="006F044E"/>
    <w:pPr>
      <w:spacing w:before="120"/>
    </w:pPr>
  </w:style>
  <w:style w:type="paragraph" w:styleId="TOC2">
    <w:name w:val="toc 2"/>
    <w:basedOn w:val="Normal"/>
    <w:next w:val="Normal"/>
    <w:autoRedefine/>
    <w:uiPriority w:val="39"/>
    <w:rsid w:val="004C3090"/>
    <w:pPr>
      <w:ind w:left="240"/>
    </w:pPr>
  </w:style>
  <w:style w:type="paragraph" w:styleId="TOC3">
    <w:name w:val="toc 3"/>
    <w:basedOn w:val="Normal"/>
    <w:next w:val="Normal"/>
    <w:autoRedefine/>
    <w:uiPriority w:val="39"/>
    <w:rsid w:val="004C3090"/>
    <w:pPr>
      <w:ind w:left="480"/>
    </w:pPr>
  </w:style>
  <w:style w:type="paragraph" w:styleId="Footer">
    <w:name w:val="footer"/>
    <w:basedOn w:val="Normal"/>
    <w:link w:val="FooterChar"/>
    <w:uiPriority w:val="99"/>
    <w:rsid w:val="003D351F"/>
    <w:pPr>
      <w:tabs>
        <w:tab w:val="center" w:pos="4153"/>
        <w:tab w:val="right" w:pos="8306"/>
      </w:tabs>
    </w:pPr>
  </w:style>
  <w:style w:type="character" w:styleId="PageNumber">
    <w:name w:val="page number"/>
    <w:basedOn w:val="DefaultParagraphFont"/>
    <w:rsid w:val="003D351F"/>
  </w:style>
  <w:style w:type="paragraph" w:styleId="DocumentMap">
    <w:name w:val="Document Map"/>
    <w:basedOn w:val="Normal"/>
    <w:semiHidden/>
    <w:rsid w:val="00B76B75"/>
    <w:pPr>
      <w:shd w:val="clear" w:color="auto" w:fill="000080"/>
    </w:pPr>
    <w:rPr>
      <w:rFonts w:ascii="Tahoma" w:hAnsi="Tahoma" w:cs="Tahoma"/>
    </w:rPr>
  </w:style>
  <w:style w:type="table" w:styleId="TableGrid">
    <w:name w:val="Table Grid"/>
    <w:basedOn w:val="TableNormal"/>
    <w:rsid w:val="00E916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4">
    <w:name w:val="toc 4"/>
    <w:basedOn w:val="Normal"/>
    <w:next w:val="Normal"/>
    <w:autoRedefine/>
    <w:uiPriority w:val="39"/>
    <w:rsid w:val="00B62E54"/>
    <w:pPr>
      <w:ind w:left="720"/>
    </w:pPr>
    <w:rPr>
      <w:rFonts w:ascii="Times New Roman" w:hAnsi="Times New Roman"/>
    </w:rPr>
  </w:style>
  <w:style w:type="paragraph" w:styleId="TOC5">
    <w:name w:val="toc 5"/>
    <w:basedOn w:val="Normal"/>
    <w:next w:val="Normal"/>
    <w:autoRedefine/>
    <w:uiPriority w:val="39"/>
    <w:rsid w:val="00B62E54"/>
    <w:pPr>
      <w:ind w:left="960"/>
    </w:pPr>
    <w:rPr>
      <w:rFonts w:ascii="Times New Roman" w:hAnsi="Times New Roman"/>
    </w:rPr>
  </w:style>
  <w:style w:type="paragraph" w:styleId="TOC6">
    <w:name w:val="toc 6"/>
    <w:basedOn w:val="Normal"/>
    <w:next w:val="Normal"/>
    <w:autoRedefine/>
    <w:uiPriority w:val="39"/>
    <w:rsid w:val="00B62E54"/>
    <w:pPr>
      <w:ind w:left="1200"/>
    </w:pPr>
    <w:rPr>
      <w:rFonts w:ascii="Times New Roman" w:hAnsi="Times New Roman"/>
    </w:rPr>
  </w:style>
  <w:style w:type="paragraph" w:styleId="TOC7">
    <w:name w:val="toc 7"/>
    <w:basedOn w:val="Normal"/>
    <w:next w:val="Normal"/>
    <w:autoRedefine/>
    <w:uiPriority w:val="39"/>
    <w:rsid w:val="00B62E54"/>
    <w:pPr>
      <w:ind w:left="1440"/>
    </w:pPr>
    <w:rPr>
      <w:rFonts w:ascii="Times New Roman" w:hAnsi="Times New Roman"/>
    </w:rPr>
  </w:style>
  <w:style w:type="paragraph" w:styleId="TOC8">
    <w:name w:val="toc 8"/>
    <w:basedOn w:val="Normal"/>
    <w:next w:val="Normal"/>
    <w:autoRedefine/>
    <w:uiPriority w:val="39"/>
    <w:rsid w:val="00B62E54"/>
    <w:pPr>
      <w:ind w:left="1680"/>
    </w:pPr>
    <w:rPr>
      <w:rFonts w:ascii="Times New Roman" w:hAnsi="Times New Roman"/>
    </w:rPr>
  </w:style>
  <w:style w:type="paragraph" w:styleId="TOC9">
    <w:name w:val="toc 9"/>
    <w:basedOn w:val="Normal"/>
    <w:next w:val="Normal"/>
    <w:autoRedefine/>
    <w:uiPriority w:val="39"/>
    <w:rsid w:val="00B62E54"/>
    <w:pPr>
      <w:ind w:left="1920"/>
    </w:pPr>
    <w:rPr>
      <w:rFonts w:ascii="Times New Roman" w:hAnsi="Times New Roman"/>
    </w:rPr>
  </w:style>
  <w:style w:type="character" w:styleId="LineNumber">
    <w:name w:val="line number"/>
    <w:rsid w:val="00294952"/>
    <w:rPr>
      <w:lang w:val="en-NZ"/>
    </w:rPr>
  </w:style>
  <w:style w:type="paragraph" w:styleId="Index1">
    <w:name w:val="index 1"/>
    <w:basedOn w:val="Normal"/>
    <w:next w:val="Normal"/>
    <w:autoRedefine/>
    <w:semiHidden/>
    <w:rsid w:val="0044033C"/>
    <w:pPr>
      <w:ind w:left="180" w:hanging="180"/>
    </w:pPr>
  </w:style>
  <w:style w:type="paragraph" w:customStyle="1" w:styleId="CharChar1">
    <w:name w:val="Char Char1"/>
    <w:basedOn w:val="Normal"/>
    <w:semiHidden/>
    <w:rsid w:val="002A504A"/>
    <w:pPr>
      <w:spacing w:after="160" w:line="240" w:lineRule="exact"/>
      <w:jc w:val="both"/>
    </w:pPr>
    <w:rPr>
      <w:bCs/>
      <w:iCs/>
      <w:noProof/>
      <w:sz w:val="22"/>
      <w:szCs w:val="22"/>
      <w:lang w:val="en-NZ"/>
    </w:rPr>
  </w:style>
  <w:style w:type="paragraph" w:styleId="BalloonText">
    <w:name w:val="Balloon Text"/>
    <w:basedOn w:val="Normal"/>
    <w:link w:val="BalloonTextChar"/>
    <w:uiPriority w:val="99"/>
    <w:semiHidden/>
    <w:unhideWhenUsed/>
    <w:rsid w:val="00225CA6"/>
    <w:rPr>
      <w:rFonts w:ascii="Tahoma" w:hAnsi="Tahoma" w:cs="Tahoma"/>
      <w:sz w:val="16"/>
      <w:szCs w:val="16"/>
    </w:rPr>
  </w:style>
  <w:style w:type="character" w:customStyle="1" w:styleId="BalloonTextChar">
    <w:name w:val="Balloon Text Char"/>
    <w:link w:val="BalloonText"/>
    <w:uiPriority w:val="99"/>
    <w:semiHidden/>
    <w:rsid w:val="00225CA6"/>
    <w:rPr>
      <w:rFonts w:ascii="Tahoma" w:hAnsi="Tahoma" w:cs="Tahoma"/>
      <w:sz w:val="16"/>
      <w:szCs w:val="16"/>
      <w:lang w:val="en-US" w:eastAsia="en-US"/>
    </w:rPr>
  </w:style>
  <w:style w:type="character" w:customStyle="1" w:styleId="Heading9Char">
    <w:name w:val="Heading 9 Char"/>
    <w:link w:val="Heading9"/>
    <w:rsid w:val="00225CA6"/>
    <w:rPr>
      <w:rFonts w:ascii="Arial" w:hAnsi="Arial" w:cs="Arial"/>
      <w:sz w:val="22"/>
      <w:szCs w:val="22"/>
      <w:lang w:val="en-US" w:eastAsia="en-US"/>
    </w:rPr>
  </w:style>
  <w:style w:type="character" w:customStyle="1" w:styleId="FooterChar">
    <w:name w:val="Footer Char"/>
    <w:link w:val="Footer"/>
    <w:uiPriority w:val="99"/>
    <w:rsid w:val="00800B62"/>
    <w:rPr>
      <w:rFonts w:ascii="Arial" w:hAnsi="Arial"/>
      <w:sz w:val="18"/>
      <w:szCs w:val="24"/>
      <w:lang w:val="en-US" w:eastAsia="en-US"/>
    </w:rPr>
  </w:style>
  <w:style w:type="character" w:styleId="CommentReference">
    <w:name w:val="annotation reference"/>
    <w:uiPriority w:val="99"/>
    <w:semiHidden/>
    <w:unhideWhenUsed/>
    <w:rsid w:val="00AC2EE3"/>
    <w:rPr>
      <w:sz w:val="16"/>
      <w:szCs w:val="16"/>
    </w:rPr>
  </w:style>
  <w:style w:type="paragraph" w:styleId="CommentText">
    <w:name w:val="annotation text"/>
    <w:basedOn w:val="Normal"/>
    <w:link w:val="CommentTextChar"/>
    <w:uiPriority w:val="99"/>
    <w:semiHidden/>
    <w:unhideWhenUsed/>
    <w:rsid w:val="00AC2EE3"/>
    <w:rPr>
      <w:sz w:val="20"/>
      <w:szCs w:val="20"/>
    </w:rPr>
  </w:style>
  <w:style w:type="character" w:customStyle="1" w:styleId="CommentTextChar">
    <w:name w:val="Comment Text Char"/>
    <w:link w:val="CommentText"/>
    <w:uiPriority w:val="99"/>
    <w:semiHidden/>
    <w:rsid w:val="00AC2EE3"/>
    <w:rPr>
      <w:rFonts w:ascii="Arial" w:hAnsi="Arial"/>
      <w:lang w:val="en-US" w:eastAsia="en-US"/>
    </w:rPr>
  </w:style>
  <w:style w:type="paragraph" w:styleId="CommentSubject">
    <w:name w:val="annotation subject"/>
    <w:basedOn w:val="CommentText"/>
    <w:next w:val="CommentText"/>
    <w:link w:val="CommentSubjectChar"/>
    <w:uiPriority w:val="99"/>
    <w:semiHidden/>
    <w:unhideWhenUsed/>
    <w:rsid w:val="00AC2EE3"/>
    <w:rPr>
      <w:b/>
      <w:bCs/>
    </w:rPr>
  </w:style>
  <w:style w:type="character" w:customStyle="1" w:styleId="CommentSubjectChar">
    <w:name w:val="Comment Subject Char"/>
    <w:link w:val="CommentSubject"/>
    <w:uiPriority w:val="99"/>
    <w:semiHidden/>
    <w:rsid w:val="00AC2EE3"/>
    <w:rPr>
      <w:rFonts w:ascii="Arial" w:hAnsi="Arial"/>
      <w:b/>
      <w:bCs/>
      <w:lang w:val="en-US" w:eastAsia="en-US"/>
    </w:rPr>
  </w:style>
  <w:style w:type="character" w:customStyle="1" w:styleId="Heading5Char">
    <w:name w:val="Heading 5 Char"/>
    <w:link w:val="Heading5"/>
    <w:rsid w:val="00E91E2B"/>
    <w:rPr>
      <w:rFonts w:ascii="Arial" w:hAnsi="Arial"/>
      <w:sz w:val="22"/>
      <w:lang w:val="en-GB" w:eastAsia="en-US"/>
    </w:rPr>
  </w:style>
  <w:style w:type="character" w:customStyle="1" w:styleId="Heading6Char">
    <w:name w:val="Heading 6 Char"/>
    <w:link w:val="Heading6"/>
    <w:rsid w:val="00E91E2B"/>
    <w:rPr>
      <w:rFonts w:ascii="Arial" w:hAnsi="Arial"/>
      <w:i/>
      <w:sz w:val="22"/>
      <w:lang w:val="en-GB" w:eastAsia="en-US"/>
    </w:rPr>
  </w:style>
  <w:style w:type="character" w:customStyle="1" w:styleId="Heading7Char">
    <w:name w:val="Heading 7 Char"/>
    <w:link w:val="Heading7"/>
    <w:rsid w:val="00E91E2B"/>
    <w:rPr>
      <w:rFonts w:ascii="Arial" w:hAnsi="Arial"/>
      <w:sz w:val="18"/>
      <w:lang w:val="en-GB" w:eastAsia="en-US"/>
    </w:rPr>
  </w:style>
  <w:style w:type="character" w:customStyle="1" w:styleId="Heading8Char">
    <w:name w:val="Heading 8 Char"/>
    <w:link w:val="Heading8"/>
    <w:rsid w:val="00E91E2B"/>
    <w:rPr>
      <w:rFonts w:ascii="Arial" w:hAnsi="Arial"/>
      <w:i/>
      <w:sz w:val="18"/>
      <w:lang w:val="en-GB" w:eastAsia="en-US"/>
    </w:rPr>
  </w:style>
  <w:style w:type="numbering" w:customStyle="1" w:styleId="NoList1">
    <w:name w:val="No List1"/>
    <w:next w:val="NoList"/>
    <w:semiHidden/>
    <w:rsid w:val="00E91E2B"/>
  </w:style>
  <w:style w:type="character" w:customStyle="1" w:styleId="Heading2Char">
    <w:name w:val="Heading 2 Char"/>
    <w:aliases w:val="H2 Char,Chapter Title Char"/>
    <w:link w:val="Heading2"/>
    <w:rsid w:val="00E91E2B"/>
    <w:rPr>
      <w:rFonts w:ascii="Arial" w:hAnsi="Arial" w:cs="Arial"/>
      <w:b/>
      <w:bCs/>
      <w:i/>
      <w:iCs/>
      <w:sz w:val="28"/>
      <w:szCs w:val="28"/>
      <w:lang w:val="en-US" w:eastAsia="en-US"/>
    </w:rPr>
  </w:style>
  <w:style w:type="paragraph" w:customStyle="1" w:styleId="Heading2BodyText">
    <w:name w:val="Heading 2 Body Text"/>
    <w:basedOn w:val="Normal"/>
    <w:next w:val="Heading2"/>
    <w:rsid w:val="00E91E2B"/>
    <w:pPr>
      <w:spacing w:before="120"/>
      <w:jc w:val="both"/>
    </w:pPr>
    <w:rPr>
      <w:sz w:val="24"/>
      <w:szCs w:val="20"/>
      <w:lang w:val="en-GB"/>
    </w:rPr>
  </w:style>
  <w:style w:type="paragraph" w:customStyle="1" w:styleId="Heading1bodytext">
    <w:name w:val="Heading 1 body text"/>
    <w:basedOn w:val="Heading1"/>
    <w:next w:val="Heading2"/>
    <w:rsid w:val="00E91E2B"/>
    <w:pPr>
      <w:spacing w:after="240"/>
      <w:jc w:val="both"/>
    </w:pPr>
    <w:rPr>
      <w:rFonts w:cs="Times New Roman"/>
      <w:b w:val="0"/>
      <w:bCs w:val="0"/>
      <w:kern w:val="28"/>
      <w:sz w:val="20"/>
      <w:szCs w:val="20"/>
    </w:rPr>
  </w:style>
  <w:style w:type="paragraph" w:customStyle="1" w:styleId="Heading3BodyText">
    <w:name w:val="Heading 3 Body Text"/>
    <w:basedOn w:val="Normal"/>
    <w:next w:val="Heading3"/>
    <w:rsid w:val="00E91E2B"/>
    <w:pPr>
      <w:spacing w:before="120"/>
      <w:ind w:left="1276"/>
      <w:jc w:val="both"/>
    </w:pPr>
    <w:rPr>
      <w:szCs w:val="20"/>
      <w:lang w:val="en-GB"/>
    </w:rPr>
  </w:style>
  <w:style w:type="paragraph" w:customStyle="1" w:styleId="BodyStyleBullet">
    <w:name w:val="Body Style Bullet"/>
    <w:basedOn w:val="BodyText"/>
    <w:autoRedefine/>
    <w:rsid w:val="00E91E2B"/>
    <w:pPr>
      <w:numPr>
        <w:numId w:val="13"/>
      </w:numPr>
      <w:spacing w:before="0" w:after="80"/>
    </w:pPr>
    <w:rPr>
      <w:rFonts w:ascii="Times New Roman" w:hAnsi="Times New Roman"/>
      <w:sz w:val="24"/>
      <w:lang w:val="en-AU"/>
    </w:rPr>
  </w:style>
  <w:style w:type="paragraph" w:styleId="Caption">
    <w:name w:val="caption"/>
    <w:basedOn w:val="Normal"/>
    <w:next w:val="Normal"/>
    <w:qFormat/>
    <w:rsid w:val="00E91E2B"/>
    <w:pPr>
      <w:spacing w:before="120"/>
      <w:jc w:val="both"/>
    </w:pPr>
    <w:rPr>
      <w:b/>
      <w:bCs/>
      <w:sz w:val="20"/>
      <w:szCs w:val="20"/>
      <w:lang w:val="en-GB"/>
    </w:rPr>
  </w:style>
  <w:style w:type="paragraph" w:styleId="NormalWeb">
    <w:name w:val="Normal (Web)"/>
    <w:basedOn w:val="Normal"/>
    <w:rsid w:val="00E91E2B"/>
    <w:pPr>
      <w:spacing w:before="100" w:beforeAutospacing="1" w:after="100" w:afterAutospacing="1"/>
    </w:pPr>
    <w:rPr>
      <w:rFonts w:ascii="Arial Unicode MS" w:eastAsia="Arial Unicode MS" w:hAnsi="Arial Unicode MS" w:cs="Arial Unicode MS"/>
      <w:sz w:val="24"/>
      <w:lang w:val="en-AU"/>
    </w:rPr>
  </w:style>
  <w:style w:type="paragraph" w:styleId="BodyText2">
    <w:name w:val="Body Text 2"/>
    <w:basedOn w:val="Normal"/>
    <w:link w:val="BodyText2Char"/>
    <w:rsid w:val="00E91E2B"/>
    <w:rPr>
      <w:rFonts w:ascii="Arial Narrow" w:hAnsi="Arial Narrow"/>
      <w:sz w:val="16"/>
      <w:szCs w:val="20"/>
    </w:rPr>
  </w:style>
  <w:style w:type="character" w:customStyle="1" w:styleId="BodyText2Char">
    <w:name w:val="Body Text 2 Char"/>
    <w:link w:val="BodyText2"/>
    <w:rsid w:val="00E91E2B"/>
    <w:rPr>
      <w:rFonts w:ascii="Arial Narrow" w:hAnsi="Arial Narrow"/>
      <w:sz w:val="16"/>
      <w:lang w:val="en-US" w:eastAsia="en-US"/>
    </w:rPr>
  </w:style>
  <w:style w:type="character" w:styleId="FollowedHyperlink">
    <w:name w:val="FollowedHyperlink"/>
    <w:rsid w:val="00E91E2B"/>
    <w:rPr>
      <w:color w:val="800080"/>
      <w:u w:val="single"/>
    </w:rPr>
  </w:style>
  <w:style w:type="paragraph" w:styleId="BodyText3">
    <w:name w:val="Body Text 3"/>
    <w:basedOn w:val="Normal"/>
    <w:link w:val="BodyText3Char"/>
    <w:rsid w:val="00E91E2B"/>
    <w:pPr>
      <w:keepNext/>
    </w:pPr>
    <w:rPr>
      <w:rFonts w:ascii="Arial Narrow" w:hAnsi="Arial Narrow"/>
      <w:snapToGrid w:val="0"/>
      <w:color w:val="000000"/>
      <w:sz w:val="16"/>
      <w:szCs w:val="20"/>
      <w:lang w:val="en-GB"/>
    </w:rPr>
  </w:style>
  <w:style w:type="character" w:customStyle="1" w:styleId="BodyText3Char">
    <w:name w:val="Body Text 3 Char"/>
    <w:link w:val="BodyText3"/>
    <w:rsid w:val="00E91E2B"/>
    <w:rPr>
      <w:rFonts w:ascii="Arial Narrow" w:hAnsi="Arial Narrow"/>
      <w:snapToGrid w:val="0"/>
      <w:color w:val="000000"/>
      <w:sz w:val="16"/>
      <w:lang w:val="en-GB" w:eastAsia="en-US"/>
    </w:rPr>
  </w:style>
  <w:style w:type="paragraph" w:styleId="HTMLPreformatted">
    <w:name w:val="HTML Preformatted"/>
    <w:basedOn w:val="Normal"/>
    <w:link w:val="HTMLPreformattedChar"/>
    <w:rsid w:val="00E91E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sz w:val="20"/>
      <w:szCs w:val="20"/>
      <w:lang w:val="en-AU"/>
    </w:rPr>
  </w:style>
  <w:style w:type="character" w:customStyle="1" w:styleId="HTMLPreformattedChar">
    <w:name w:val="HTML Preformatted Char"/>
    <w:link w:val="HTMLPreformatted"/>
    <w:rsid w:val="00E91E2B"/>
    <w:rPr>
      <w:rFonts w:ascii="Arial Unicode MS" w:eastAsia="Arial Unicode MS" w:hAnsi="Arial Unicode MS" w:cs="Arial Unicode MS"/>
      <w:lang w:val="en-AU" w:eastAsia="en-US"/>
    </w:rPr>
  </w:style>
  <w:style w:type="paragraph" w:styleId="BodyTextIndent">
    <w:name w:val="Body Text Indent"/>
    <w:basedOn w:val="Normal"/>
    <w:link w:val="BodyTextIndentChar"/>
    <w:rsid w:val="00E91E2B"/>
    <w:pPr>
      <w:spacing w:before="100" w:beforeAutospacing="1" w:after="100" w:afterAutospacing="1"/>
      <w:ind w:left="621" w:hanging="621"/>
    </w:pPr>
    <w:rPr>
      <w:szCs w:val="20"/>
      <w:lang w:val="en-GB"/>
    </w:rPr>
  </w:style>
  <w:style w:type="character" w:customStyle="1" w:styleId="BodyTextIndentChar">
    <w:name w:val="Body Text Indent Char"/>
    <w:link w:val="BodyTextIndent"/>
    <w:rsid w:val="00E91E2B"/>
    <w:rPr>
      <w:rFonts w:ascii="Arial" w:hAnsi="Arial"/>
      <w:sz w:val="18"/>
      <w:lang w:val="en-GB" w:eastAsia="en-US"/>
    </w:rPr>
  </w:style>
  <w:style w:type="paragraph" w:customStyle="1" w:styleId="Commonterm">
    <w:name w:val="Common term"/>
    <w:basedOn w:val="Normal"/>
    <w:next w:val="NormalIndent"/>
    <w:rsid w:val="00E91E2B"/>
    <w:pPr>
      <w:keepNext/>
      <w:spacing w:before="240" w:after="60"/>
      <w:jc w:val="both"/>
    </w:pPr>
    <w:rPr>
      <w:sz w:val="22"/>
      <w:szCs w:val="20"/>
      <w:lang w:val="en-NZ"/>
    </w:rPr>
  </w:style>
  <w:style w:type="paragraph" w:styleId="NormalIndent">
    <w:name w:val="Normal Indent"/>
    <w:basedOn w:val="Normal"/>
    <w:rsid w:val="00E91E2B"/>
    <w:pPr>
      <w:ind w:left="720"/>
      <w:jc w:val="both"/>
    </w:pPr>
    <w:rPr>
      <w:szCs w:val="20"/>
      <w:lang w:val="en-NZ"/>
    </w:rPr>
  </w:style>
  <w:style w:type="paragraph" w:customStyle="1" w:styleId="blocklabel">
    <w:name w:val="block label"/>
    <w:basedOn w:val="Heading3"/>
    <w:rsid w:val="00E91E2B"/>
    <w:pPr>
      <w:spacing w:before="0"/>
    </w:pPr>
    <w:rPr>
      <w:rFonts w:cs="Times New Roman"/>
      <w:bCs w:val="0"/>
      <w:sz w:val="18"/>
      <w:szCs w:val="20"/>
      <w:lang w:val="en-GB"/>
    </w:rPr>
  </w:style>
  <w:style w:type="paragraph" w:customStyle="1" w:styleId="HyperlinkAuto">
    <w:name w:val="Hyperlink + Auto"/>
    <w:basedOn w:val="TOC2"/>
    <w:rsid w:val="00E91E2B"/>
    <w:pPr>
      <w:tabs>
        <w:tab w:val="right" w:leader="dot" w:pos="8364"/>
      </w:tabs>
      <w:ind w:left="0"/>
    </w:pPr>
    <w:rPr>
      <w:noProof/>
      <w:szCs w:val="20"/>
      <w:lang w:val="en-GB"/>
    </w:rPr>
  </w:style>
  <w:style w:type="table" w:styleId="TableGrid8">
    <w:name w:val="Table Grid 8"/>
    <w:basedOn w:val="TableNormal"/>
    <w:rsid w:val="00E91E2B"/>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CharChar3">
    <w:name w:val="Char Char3"/>
    <w:basedOn w:val="Normal"/>
    <w:semiHidden/>
    <w:rsid w:val="00E91E2B"/>
    <w:pPr>
      <w:spacing w:after="160" w:line="240" w:lineRule="exact"/>
      <w:jc w:val="both"/>
    </w:pPr>
    <w:rPr>
      <w:sz w:val="20"/>
      <w:szCs w:val="22"/>
      <w:lang w:val="en-NZ"/>
    </w:rPr>
  </w:style>
  <w:style w:type="paragraph" w:customStyle="1" w:styleId="Footermessage">
    <w:name w:val="Footer message"/>
    <w:basedOn w:val="Footer"/>
    <w:rsid w:val="00E91E2B"/>
    <w:pPr>
      <w:tabs>
        <w:tab w:val="clear" w:pos="4153"/>
        <w:tab w:val="clear" w:pos="8306"/>
      </w:tabs>
      <w:spacing w:after="100" w:afterAutospacing="1"/>
      <w:jc w:val="center"/>
    </w:pPr>
    <w:rPr>
      <w:b/>
      <w:bCs/>
      <w:color w:val="999999"/>
      <w:szCs w:val="22"/>
      <w:lang w:val="en-NZ"/>
    </w:rPr>
  </w:style>
  <w:style w:type="character" w:styleId="Strong">
    <w:name w:val="Strong"/>
    <w:qFormat/>
    <w:rsid w:val="00E91E2B"/>
    <w:rPr>
      <w:rFonts w:ascii="Arial" w:hAnsi="Arial"/>
      <w:b/>
      <w:bCs/>
    </w:rPr>
  </w:style>
  <w:style w:type="paragraph" w:customStyle="1" w:styleId="TableText1">
    <w:name w:val="Table Text"/>
    <w:basedOn w:val="Normal"/>
    <w:link w:val="TableTextChar"/>
    <w:rsid w:val="00E91E2B"/>
    <w:pPr>
      <w:tabs>
        <w:tab w:val="left" w:pos="425"/>
      </w:tabs>
      <w:spacing w:after="100" w:afterAutospacing="1"/>
    </w:pPr>
    <w:rPr>
      <w:sz w:val="22"/>
      <w:szCs w:val="22"/>
      <w:lang w:val="en-NZ"/>
    </w:rPr>
  </w:style>
  <w:style w:type="character" w:customStyle="1" w:styleId="TableTextChar">
    <w:name w:val="Table Text Char"/>
    <w:link w:val="TableText1"/>
    <w:rsid w:val="00E91E2B"/>
    <w:rPr>
      <w:rFonts w:ascii="Arial" w:hAnsi="Arial"/>
      <w:sz w:val="22"/>
      <w:szCs w:val="22"/>
      <w:lang w:eastAsia="en-US"/>
    </w:rPr>
  </w:style>
  <w:style w:type="paragraph" w:customStyle="1" w:styleId="Headline">
    <w:name w:val="Headline"/>
    <w:basedOn w:val="Normal"/>
    <w:rsid w:val="00E91E2B"/>
    <w:pPr>
      <w:spacing w:after="100" w:afterAutospacing="1"/>
      <w:jc w:val="right"/>
    </w:pPr>
    <w:rPr>
      <w:b/>
      <w:sz w:val="32"/>
      <w:szCs w:val="22"/>
      <w:lang w:val="en-NZ"/>
    </w:rPr>
  </w:style>
  <w:style w:type="paragraph" w:styleId="Subtitle">
    <w:name w:val="Subtitle"/>
    <w:basedOn w:val="Normal"/>
    <w:link w:val="SubtitleChar"/>
    <w:qFormat/>
    <w:rsid w:val="00E91E2B"/>
    <w:pPr>
      <w:spacing w:after="60" w:afterAutospacing="1"/>
      <w:jc w:val="right"/>
      <w:outlineLvl w:val="1"/>
    </w:pPr>
    <w:rPr>
      <w:rFonts w:cs="Arial"/>
      <w:b/>
      <w:sz w:val="24"/>
      <w:lang w:val="en-NZ"/>
    </w:rPr>
  </w:style>
  <w:style w:type="character" w:customStyle="1" w:styleId="SubtitleChar">
    <w:name w:val="Subtitle Char"/>
    <w:link w:val="Subtitle"/>
    <w:rsid w:val="00E91E2B"/>
    <w:rPr>
      <w:rFonts w:ascii="Arial" w:hAnsi="Arial" w:cs="Arial"/>
      <w:b/>
      <w:sz w:val="24"/>
      <w:szCs w:val="24"/>
      <w:lang w:eastAsia="en-US"/>
    </w:rPr>
  </w:style>
  <w:style w:type="paragraph" w:customStyle="1" w:styleId="Imprint">
    <w:name w:val="Imprint"/>
    <w:basedOn w:val="Normal"/>
    <w:next w:val="Normal"/>
    <w:rsid w:val="00E91E2B"/>
    <w:pPr>
      <w:spacing w:after="240"/>
      <w:jc w:val="center"/>
    </w:pPr>
    <w:rPr>
      <w:rFonts w:ascii="Arial Mäori" w:hAnsi="Arial Mäori"/>
      <w:sz w:val="24"/>
      <w:szCs w:val="20"/>
      <w:lang w:val="en-NZ"/>
    </w:rPr>
  </w:style>
  <w:style w:type="paragraph" w:styleId="Revision">
    <w:name w:val="Revision"/>
    <w:hidden/>
    <w:uiPriority w:val="99"/>
    <w:semiHidden/>
    <w:rsid w:val="00E91E2B"/>
    <w:rPr>
      <w:rFonts w:ascii="Arial" w:hAnsi="Arial"/>
      <w:sz w:val="18"/>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3229992">
      <w:bodyDiv w:val="1"/>
      <w:marLeft w:val="0"/>
      <w:marRight w:val="0"/>
      <w:marTop w:val="0"/>
      <w:marBottom w:val="0"/>
      <w:divBdr>
        <w:top w:val="none" w:sz="0" w:space="0" w:color="auto"/>
        <w:left w:val="none" w:sz="0" w:space="0" w:color="auto"/>
        <w:bottom w:val="none" w:sz="0" w:space="0" w:color="auto"/>
        <w:right w:val="none" w:sz="0" w:space="0" w:color="auto"/>
      </w:divBdr>
    </w:div>
    <w:div w:id="631253351">
      <w:bodyDiv w:val="1"/>
      <w:marLeft w:val="0"/>
      <w:marRight w:val="0"/>
      <w:marTop w:val="0"/>
      <w:marBottom w:val="0"/>
      <w:divBdr>
        <w:top w:val="none" w:sz="0" w:space="0" w:color="auto"/>
        <w:left w:val="none" w:sz="0" w:space="0" w:color="auto"/>
        <w:bottom w:val="none" w:sz="0" w:space="0" w:color="auto"/>
        <w:right w:val="none" w:sz="0" w:space="0" w:color="auto"/>
      </w:divBdr>
    </w:div>
    <w:div w:id="730735982">
      <w:bodyDiv w:val="1"/>
      <w:marLeft w:val="0"/>
      <w:marRight w:val="0"/>
      <w:marTop w:val="0"/>
      <w:marBottom w:val="0"/>
      <w:divBdr>
        <w:top w:val="none" w:sz="0" w:space="0" w:color="auto"/>
        <w:left w:val="none" w:sz="0" w:space="0" w:color="auto"/>
        <w:bottom w:val="none" w:sz="0" w:space="0" w:color="auto"/>
        <w:right w:val="none" w:sz="0" w:space="0" w:color="auto"/>
      </w:divBdr>
      <w:divsChild>
        <w:div w:id="336006556">
          <w:marLeft w:val="0"/>
          <w:marRight w:val="0"/>
          <w:marTop w:val="0"/>
          <w:marBottom w:val="0"/>
          <w:divBdr>
            <w:top w:val="none" w:sz="0" w:space="0" w:color="auto"/>
            <w:left w:val="none" w:sz="0" w:space="0" w:color="auto"/>
            <w:bottom w:val="none" w:sz="0" w:space="0" w:color="auto"/>
            <w:right w:val="none" w:sz="0" w:space="0" w:color="auto"/>
          </w:divBdr>
        </w:div>
      </w:divsChild>
    </w:div>
    <w:div w:id="753358349">
      <w:bodyDiv w:val="1"/>
      <w:marLeft w:val="0"/>
      <w:marRight w:val="0"/>
      <w:marTop w:val="0"/>
      <w:marBottom w:val="0"/>
      <w:divBdr>
        <w:top w:val="none" w:sz="0" w:space="0" w:color="auto"/>
        <w:left w:val="none" w:sz="0" w:space="0" w:color="auto"/>
        <w:bottom w:val="none" w:sz="0" w:space="0" w:color="auto"/>
        <w:right w:val="none" w:sz="0" w:space="0" w:color="auto"/>
      </w:divBdr>
    </w:div>
    <w:div w:id="806967901">
      <w:bodyDiv w:val="1"/>
      <w:marLeft w:val="0"/>
      <w:marRight w:val="0"/>
      <w:marTop w:val="0"/>
      <w:marBottom w:val="0"/>
      <w:divBdr>
        <w:top w:val="none" w:sz="0" w:space="0" w:color="auto"/>
        <w:left w:val="none" w:sz="0" w:space="0" w:color="auto"/>
        <w:bottom w:val="none" w:sz="0" w:space="0" w:color="auto"/>
        <w:right w:val="none" w:sz="0" w:space="0" w:color="auto"/>
      </w:divBdr>
    </w:div>
    <w:div w:id="1057238864">
      <w:bodyDiv w:val="1"/>
      <w:marLeft w:val="0"/>
      <w:marRight w:val="0"/>
      <w:marTop w:val="0"/>
      <w:marBottom w:val="0"/>
      <w:divBdr>
        <w:top w:val="none" w:sz="0" w:space="0" w:color="auto"/>
        <w:left w:val="none" w:sz="0" w:space="0" w:color="auto"/>
        <w:bottom w:val="none" w:sz="0" w:space="0" w:color="auto"/>
        <w:right w:val="none" w:sz="0" w:space="0" w:color="auto"/>
      </w:divBdr>
    </w:div>
    <w:div w:id="1176191866">
      <w:bodyDiv w:val="1"/>
      <w:marLeft w:val="0"/>
      <w:marRight w:val="0"/>
      <w:marTop w:val="0"/>
      <w:marBottom w:val="0"/>
      <w:divBdr>
        <w:top w:val="none" w:sz="0" w:space="0" w:color="auto"/>
        <w:left w:val="none" w:sz="0" w:space="0" w:color="auto"/>
        <w:bottom w:val="none" w:sz="0" w:space="0" w:color="auto"/>
        <w:right w:val="none" w:sz="0" w:space="0" w:color="auto"/>
      </w:divBdr>
    </w:div>
    <w:div w:id="1587035870">
      <w:bodyDiv w:val="1"/>
      <w:marLeft w:val="0"/>
      <w:marRight w:val="0"/>
      <w:marTop w:val="0"/>
      <w:marBottom w:val="0"/>
      <w:divBdr>
        <w:top w:val="none" w:sz="0" w:space="0" w:color="auto"/>
        <w:left w:val="none" w:sz="0" w:space="0" w:color="auto"/>
        <w:bottom w:val="none" w:sz="0" w:space="0" w:color="auto"/>
        <w:right w:val="none" w:sz="0" w:space="0" w:color="auto"/>
      </w:divBdr>
    </w:div>
    <w:div w:id="1897399447">
      <w:bodyDiv w:val="1"/>
      <w:marLeft w:val="0"/>
      <w:marRight w:val="0"/>
      <w:marTop w:val="0"/>
      <w:marBottom w:val="0"/>
      <w:divBdr>
        <w:top w:val="none" w:sz="0" w:space="0" w:color="auto"/>
        <w:left w:val="none" w:sz="0" w:space="0" w:color="auto"/>
        <w:bottom w:val="none" w:sz="0" w:space="0" w:color="auto"/>
        <w:right w:val="none" w:sz="0" w:space="0" w:color="auto"/>
      </w:divBdr>
      <w:divsChild>
        <w:div w:id="10885729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health.govt.nz" TargetMode="External"/><Relationship Id="rId18" Type="http://schemas.openxmlformats.org/officeDocument/2006/relationships/hyperlink" Target="http://www.health.govt.nz/nz-health-statistics/data-references/code-tables/common-code-tables/agency-type-code-table" TargetMode="External"/><Relationship Id="rId26" Type="http://schemas.openxmlformats.org/officeDocument/2006/relationships/hyperlink" Target="http://www.health.govt.nz/nz-health-statistics/data-references/code-tables/common-code-tables/ethnicity-code-tables" TargetMode="External"/><Relationship Id="rId39" Type="http://schemas.openxmlformats.org/officeDocument/2006/relationships/header" Target="header3.xml"/><Relationship Id="rId21" Type="http://schemas.openxmlformats.org/officeDocument/2006/relationships/hyperlink" Target="http://www.health.govt.nz/nz-health-statistics/data-references/code-tables/common-code-tables/clinical-coding-system-code-table" TargetMode="External"/><Relationship Id="rId34" Type="http://schemas.openxmlformats.org/officeDocument/2006/relationships/hyperlink" Target="http://www.health.govt.nz/nz-health-statistics/data-references/code-tables/common-code-tables/occupation-code-table" TargetMode="External"/><Relationship Id="rId42" Type="http://schemas.openxmlformats.org/officeDocument/2006/relationships/header" Target="header4.xml"/><Relationship Id="rId47" Type="http://schemas.openxmlformats.org/officeDocument/2006/relationships/footer" Target="footer6.xml"/><Relationship Id="rId50" Type="http://schemas.openxmlformats.org/officeDocument/2006/relationships/image" Target="media/image5.emf"/><Relationship Id="rId55" Type="http://schemas.openxmlformats.org/officeDocument/2006/relationships/customXml" Target="../customXml/item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health.govt.nz/nz-health-statistics/data-references/code-tables/common-code-tables/admission-type-code-table" TargetMode="External"/><Relationship Id="rId29" Type="http://schemas.openxmlformats.org/officeDocument/2006/relationships/hyperlink" Target="http://www.health.govt.nz/nz-health-statistics/data-references/code-tables/common-code-tables/facility-code-table" TargetMode="External"/><Relationship Id="rId11" Type="http://schemas.openxmlformats.org/officeDocument/2006/relationships/footer" Target="footer2.xml"/><Relationship Id="rId24" Type="http://schemas.openxmlformats.org/officeDocument/2006/relationships/hyperlink" Target="http://www.health.govt.nz/nz-health-statistics/data-references/code-tables/common-code-tables/drg-code-table" TargetMode="External"/><Relationship Id="rId32" Type="http://schemas.openxmlformats.org/officeDocument/2006/relationships/hyperlink" Target="http://www.health.govt.nz/nz-health-statistics/data-references/code-tables/common-code-tables/legal-status-code-table" TargetMode="External"/><Relationship Id="rId37" Type="http://schemas.openxmlformats.org/officeDocument/2006/relationships/hyperlink" Target="http://www.health.govt.nz/nz-health-statistics/data-references/code-tables" TargetMode="External"/><Relationship Id="rId40" Type="http://schemas.openxmlformats.org/officeDocument/2006/relationships/footer" Target="footer3.xml"/><Relationship Id="rId45" Type="http://schemas.openxmlformats.org/officeDocument/2006/relationships/footer" Target="footer5.xml"/><Relationship Id="rId53" Type="http://schemas.openxmlformats.org/officeDocument/2006/relationships/fontTable" Target="fontTable.xml"/><Relationship Id="rId58" Type="http://schemas.openxmlformats.org/officeDocument/2006/relationships/customXml" Target="../customXml/item5.xml"/><Relationship Id="rId5" Type="http://schemas.openxmlformats.org/officeDocument/2006/relationships/webSettings" Target="webSettings.xml"/><Relationship Id="rId19" Type="http://schemas.openxmlformats.org/officeDocument/2006/relationships/hyperlink" Target="http://www.health.govt.nz/nz-health-statistics/data-references/code-tables/common-code-tables/birth-death-location-code-table"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www.health.govt.nz" TargetMode="External"/><Relationship Id="rId22" Type="http://schemas.openxmlformats.org/officeDocument/2006/relationships/hyperlink" Target="http://www.health.govt.nz/nz-health-statistics/data-references/code-tables/common-code-tables/country-birth-code-table" TargetMode="External"/><Relationship Id="rId27" Type="http://schemas.openxmlformats.org/officeDocument/2006/relationships/hyperlink" Target="http://www.health.govt.nz/nz-health-statistics/data-references/code-tables/common-code-tables/event-clinical-code-type-code-table" TargetMode="External"/><Relationship Id="rId30" Type="http://schemas.openxmlformats.org/officeDocument/2006/relationships/hyperlink" Target="http://www.health.govt.nz/nz-health-statistics/data-references/code-tables/common-code-tables/facility-type-code-table" TargetMode="External"/><Relationship Id="rId35" Type="http://schemas.openxmlformats.org/officeDocument/2006/relationships/hyperlink" Target="http://www.health.govt.nz/nz-health-statistics/data-references/code-tables/common-code-tables/principal-health-service-purchaser-code-table" TargetMode="External"/><Relationship Id="rId43" Type="http://schemas.openxmlformats.org/officeDocument/2006/relationships/footer" Target="footer4.xml"/><Relationship Id="rId48" Type="http://schemas.openxmlformats.org/officeDocument/2006/relationships/header" Target="header7.xml"/><Relationship Id="rId56" Type="http://schemas.openxmlformats.org/officeDocument/2006/relationships/customXml" Target="../customXml/item3.xml"/><Relationship Id="rId8" Type="http://schemas.openxmlformats.org/officeDocument/2006/relationships/image" Target="media/image1.png"/><Relationship Id="rId51" Type="http://schemas.openxmlformats.org/officeDocument/2006/relationships/oleObject" Target="embeddings/oleObject3.bin"/><Relationship Id="rId3" Type="http://schemas.openxmlformats.org/officeDocument/2006/relationships/styles" Target="styles.xml"/><Relationship Id="rId12" Type="http://schemas.openxmlformats.org/officeDocument/2006/relationships/hyperlink" Target="http://www.health.govt.nz" TargetMode="External"/><Relationship Id="rId17" Type="http://schemas.openxmlformats.org/officeDocument/2006/relationships/hyperlink" Target="http://www.health.govt.nz/nz-health-statistics/data-references/code-tables/common-code-tables/agency-code-table" TargetMode="External"/><Relationship Id="rId25" Type="http://schemas.openxmlformats.org/officeDocument/2006/relationships/hyperlink" Target="http://www.health.govt.nz/nz-health-statistics/data-references/code-tables/common-code-tables/drg-grouper-code-table" TargetMode="External"/><Relationship Id="rId33" Type="http://schemas.openxmlformats.org/officeDocument/2006/relationships/hyperlink" Target="http://www.health.govt.nz/nz-health-statistics/data-references/code-tables/common-code-tables/mdc-code-table" TargetMode="External"/><Relationship Id="rId38" Type="http://schemas.openxmlformats.org/officeDocument/2006/relationships/header" Target="header2.xml"/><Relationship Id="rId46" Type="http://schemas.openxmlformats.org/officeDocument/2006/relationships/header" Target="header6.xml"/><Relationship Id="rId20" Type="http://schemas.openxmlformats.org/officeDocument/2006/relationships/hyperlink" Target="http://www.health.govt.nz/nz-health-statistics/data-references/code-tables/common-code-tables/clinical-code-type" TargetMode="External"/><Relationship Id="rId41" Type="http://schemas.openxmlformats.org/officeDocument/2006/relationships/image" Target="media/image2.wmf"/><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health.govt.nz/nz-health-statistics/data-references/code-tables/common-code-tables/admission-source-code-table" TargetMode="External"/><Relationship Id="rId23" Type="http://schemas.openxmlformats.org/officeDocument/2006/relationships/hyperlink" Target="http://www.health.govt.nz/nz-health-statistics/data-references/code-tables/common-code-tables/domicile-code-table" TargetMode="External"/><Relationship Id="rId28" Type="http://schemas.openxmlformats.org/officeDocument/2006/relationships/hyperlink" Target="http://www.health.govt.nz/nz-health-statistics/data-references/code-tables/common-code-tables/event-type-code-table" TargetMode="External"/><Relationship Id="rId36" Type="http://schemas.openxmlformats.org/officeDocument/2006/relationships/hyperlink" Target="http://www.health.govt.nz/nz-health-statistics/data-references/code-tables/common-code-tables/psychiatric-leave-end-code-table" TargetMode="External"/><Relationship Id="rId49" Type="http://schemas.openxmlformats.org/officeDocument/2006/relationships/footer" Target="footer7.xml"/><Relationship Id="rId57" Type="http://schemas.openxmlformats.org/officeDocument/2006/relationships/customXml" Target="../customXml/item4.xml"/><Relationship Id="rId10" Type="http://schemas.openxmlformats.org/officeDocument/2006/relationships/footer" Target="footer1.xml"/><Relationship Id="rId31" Type="http://schemas.openxmlformats.org/officeDocument/2006/relationships/hyperlink" Target="http://www.health.govt.nz/nz-health-statistics/data-references/code-tables/common-code-tables/health-specialty-code-table" TargetMode="External"/><Relationship Id="rId44" Type="http://schemas.openxmlformats.org/officeDocument/2006/relationships/header" Target="header5.xml"/><Relationship Id="rId52" Type="http://schemas.openxmlformats.org/officeDocument/2006/relationships/image" Target="media/image6.png"/></Relationships>
</file>

<file path=word/_rels/header7.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oleObject" Target="embeddings/oleObject1.bin"/><Relationship Id="rId1" Type="http://schemas.openxmlformats.org/officeDocument/2006/relationships/image" Target="media/image3.png"/><Relationship Id="rId4" Type="http://schemas.openxmlformats.org/officeDocument/2006/relationships/oleObject" Target="embeddings/oleObject2.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3" ma:contentTypeDescription="Create a new document." ma:contentTypeScope="" ma:versionID="547cbfa4ee7bdee21f5fc10de88f2bae">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d1d47e02c23a3c8ba6e79221f9fd123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TaxCatchAll xmlns="9253c88c-d550-4ff1-afdc-d5dc691f60b0">
      <Value>3</Value>
      <Value>2</Value>
    </TaxCatchAll>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1001576-1159430328-1061</_dlc_DocId>
    <_dlc_DocIdUrl xmlns="d3b74e82-c9ec-4ac4-aba2-12ff7e201463">
      <Url>https://hauoraaotearoa.sharepoint.com/sites/1001576/_layouts/15/DocIdRedir.aspx?ID=1001576-1159430328-1061</Url>
      <Description>1001576-1159430328-1061</Description>
    </_dlc_DocIdUrl>
  </documentManagement>
</p:properties>
</file>

<file path=customXml/itemProps1.xml><?xml version="1.0" encoding="utf-8"?>
<ds:datastoreItem xmlns:ds="http://schemas.openxmlformats.org/officeDocument/2006/customXml" ds:itemID="{CA555BBC-7598-47BC-9FF3-24FB8C5DF168}">
  <ds:schemaRefs>
    <ds:schemaRef ds:uri="http://schemas.openxmlformats.org/officeDocument/2006/bibliography"/>
  </ds:schemaRefs>
</ds:datastoreItem>
</file>

<file path=customXml/itemProps2.xml><?xml version="1.0" encoding="utf-8"?>
<ds:datastoreItem xmlns:ds="http://schemas.openxmlformats.org/officeDocument/2006/customXml" ds:itemID="{9BD7E7D1-59F3-488E-BFCF-D1A3F48719DB}"/>
</file>

<file path=customXml/itemProps3.xml><?xml version="1.0" encoding="utf-8"?>
<ds:datastoreItem xmlns:ds="http://schemas.openxmlformats.org/officeDocument/2006/customXml" ds:itemID="{482352FF-FB76-4058-99D7-8DDDDE39506F}"/>
</file>

<file path=customXml/itemProps4.xml><?xml version="1.0" encoding="utf-8"?>
<ds:datastoreItem xmlns:ds="http://schemas.openxmlformats.org/officeDocument/2006/customXml" ds:itemID="{78785489-2EE5-4824-A26E-C03CEF493512}"/>
</file>

<file path=customXml/itemProps5.xml><?xml version="1.0" encoding="utf-8"?>
<ds:datastoreItem xmlns:ds="http://schemas.openxmlformats.org/officeDocument/2006/customXml" ds:itemID="{6DEB6A8B-F5ED-482E-B78B-D2AA1CD1E5C4}"/>
</file>

<file path=docProps/app.xml><?xml version="1.0" encoding="utf-8"?>
<Properties xmlns="http://schemas.openxmlformats.org/officeDocument/2006/extended-properties" xmlns:vt="http://schemas.openxmlformats.org/officeDocument/2006/docPropsVTypes">
  <Template>Normal</Template>
  <TotalTime>25</TotalTime>
  <Pages>180</Pages>
  <Words>34716</Words>
  <Characters>197882</Characters>
  <Application>Microsoft Office Word</Application>
  <DocSecurity>0</DocSecurity>
  <Lines>1649</Lines>
  <Paragraphs>464</Paragraphs>
  <ScaleCrop>false</ScaleCrop>
  <HeadingPairs>
    <vt:vector size="2" baseType="variant">
      <vt:variant>
        <vt:lpstr>Title</vt:lpstr>
      </vt:variant>
      <vt:variant>
        <vt:i4>1</vt:i4>
      </vt:variant>
    </vt:vector>
  </HeadingPairs>
  <TitlesOfParts>
    <vt:vector size="1" baseType="lpstr">
      <vt:lpstr>HTML IncludeText:</vt:lpstr>
    </vt:vector>
  </TitlesOfParts>
  <Company>Ministry of Health</Company>
  <LinksUpToDate>false</LinksUpToDate>
  <CharactersWithSpaces>232134</CharactersWithSpaces>
  <SharedDoc>false</SharedDoc>
  <HLinks>
    <vt:vector size="996" baseType="variant">
      <vt:variant>
        <vt:i4>8192046</vt:i4>
      </vt:variant>
      <vt:variant>
        <vt:i4>930</vt:i4>
      </vt:variant>
      <vt:variant>
        <vt:i4>0</vt:i4>
      </vt:variant>
      <vt:variant>
        <vt:i4>5</vt:i4>
      </vt:variant>
      <vt:variant>
        <vt:lpwstr>http://www.health.govt.nz/nz-health-statistics/data-references/code-tables</vt:lpwstr>
      </vt:variant>
      <vt:variant>
        <vt:lpwstr/>
      </vt:variant>
      <vt:variant>
        <vt:i4>2752614</vt:i4>
      </vt:variant>
      <vt:variant>
        <vt:i4>927</vt:i4>
      </vt:variant>
      <vt:variant>
        <vt:i4>0</vt:i4>
      </vt:variant>
      <vt:variant>
        <vt:i4>5</vt:i4>
      </vt:variant>
      <vt:variant>
        <vt:lpwstr>http://www.health.govt.nz/nz-health-statistics/data-references/code-tables/common-code-tables/psychiatric-leave-end-code-table</vt:lpwstr>
      </vt:variant>
      <vt:variant>
        <vt:lpwstr/>
      </vt:variant>
      <vt:variant>
        <vt:i4>8257649</vt:i4>
      </vt:variant>
      <vt:variant>
        <vt:i4>924</vt:i4>
      </vt:variant>
      <vt:variant>
        <vt:i4>0</vt:i4>
      </vt:variant>
      <vt:variant>
        <vt:i4>5</vt:i4>
      </vt:variant>
      <vt:variant>
        <vt:lpwstr>http://www.health.govt.nz/nz-health-statistics/data-references/code-tables/common-code-tables/principal-health-service-purchaser-code-table</vt:lpwstr>
      </vt:variant>
      <vt:variant>
        <vt:lpwstr/>
      </vt:variant>
      <vt:variant>
        <vt:i4>3145839</vt:i4>
      </vt:variant>
      <vt:variant>
        <vt:i4>921</vt:i4>
      </vt:variant>
      <vt:variant>
        <vt:i4>0</vt:i4>
      </vt:variant>
      <vt:variant>
        <vt:i4>5</vt:i4>
      </vt:variant>
      <vt:variant>
        <vt:lpwstr>http://www.health.govt.nz/nz-health-statistics/data-references/code-tables/common-code-tables/occupation-code-table</vt:lpwstr>
      </vt:variant>
      <vt:variant>
        <vt:lpwstr/>
      </vt:variant>
      <vt:variant>
        <vt:i4>5701648</vt:i4>
      </vt:variant>
      <vt:variant>
        <vt:i4>918</vt:i4>
      </vt:variant>
      <vt:variant>
        <vt:i4>0</vt:i4>
      </vt:variant>
      <vt:variant>
        <vt:i4>5</vt:i4>
      </vt:variant>
      <vt:variant>
        <vt:lpwstr>http://www.health.govt.nz/nz-health-statistics/data-references/code-tables/common-code-tables/mdc-code-table</vt:lpwstr>
      </vt:variant>
      <vt:variant>
        <vt:lpwstr/>
      </vt:variant>
      <vt:variant>
        <vt:i4>1703944</vt:i4>
      </vt:variant>
      <vt:variant>
        <vt:i4>915</vt:i4>
      </vt:variant>
      <vt:variant>
        <vt:i4>0</vt:i4>
      </vt:variant>
      <vt:variant>
        <vt:i4>5</vt:i4>
      </vt:variant>
      <vt:variant>
        <vt:lpwstr>http://www.health.govt.nz/nz-health-statistics/data-references/code-tables/common-code-tables/legal-status-code-table</vt:lpwstr>
      </vt:variant>
      <vt:variant>
        <vt:lpwstr/>
      </vt:variant>
      <vt:variant>
        <vt:i4>4915294</vt:i4>
      </vt:variant>
      <vt:variant>
        <vt:i4>912</vt:i4>
      </vt:variant>
      <vt:variant>
        <vt:i4>0</vt:i4>
      </vt:variant>
      <vt:variant>
        <vt:i4>5</vt:i4>
      </vt:variant>
      <vt:variant>
        <vt:lpwstr>http://www.health.govt.nz/nz-health-statistics/data-references/code-tables/common-code-tables/health-specialty-code-table</vt:lpwstr>
      </vt:variant>
      <vt:variant>
        <vt:lpwstr/>
      </vt:variant>
      <vt:variant>
        <vt:i4>3080242</vt:i4>
      </vt:variant>
      <vt:variant>
        <vt:i4>909</vt:i4>
      </vt:variant>
      <vt:variant>
        <vt:i4>0</vt:i4>
      </vt:variant>
      <vt:variant>
        <vt:i4>5</vt:i4>
      </vt:variant>
      <vt:variant>
        <vt:lpwstr>http://www.health.govt.nz/nz-health-statistics/data-references/code-tables/common-code-tables/facility-type-code-table</vt:lpwstr>
      </vt:variant>
      <vt:variant>
        <vt:lpwstr/>
      </vt:variant>
      <vt:variant>
        <vt:i4>5767189</vt:i4>
      </vt:variant>
      <vt:variant>
        <vt:i4>906</vt:i4>
      </vt:variant>
      <vt:variant>
        <vt:i4>0</vt:i4>
      </vt:variant>
      <vt:variant>
        <vt:i4>5</vt:i4>
      </vt:variant>
      <vt:variant>
        <vt:lpwstr>http://www.health.govt.nz/nz-health-statistics/data-references/code-tables/common-code-tables/facility-code-table</vt:lpwstr>
      </vt:variant>
      <vt:variant>
        <vt:lpwstr/>
      </vt:variant>
      <vt:variant>
        <vt:i4>6881400</vt:i4>
      </vt:variant>
      <vt:variant>
        <vt:i4>903</vt:i4>
      </vt:variant>
      <vt:variant>
        <vt:i4>0</vt:i4>
      </vt:variant>
      <vt:variant>
        <vt:i4>5</vt:i4>
      </vt:variant>
      <vt:variant>
        <vt:lpwstr>http://www.health.govt.nz/nz-health-statistics/data-references/code-tables/common-code-tables/event-type-code-table</vt:lpwstr>
      </vt:variant>
      <vt:variant>
        <vt:lpwstr/>
      </vt:variant>
      <vt:variant>
        <vt:i4>5111901</vt:i4>
      </vt:variant>
      <vt:variant>
        <vt:i4>900</vt:i4>
      </vt:variant>
      <vt:variant>
        <vt:i4>0</vt:i4>
      </vt:variant>
      <vt:variant>
        <vt:i4>5</vt:i4>
      </vt:variant>
      <vt:variant>
        <vt:lpwstr>http://www.health.govt.nz/nz-health-statistics/data-references/code-tables/common-code-tables/event-clinical-code-type-code-table</vt:lpwstr>
      </vt:variant>
      <vt:variant>
        <vt:lpwstr/>
      </vt:variant>
      <vt:variant>
        <vt:i4>4063338</vt:i4>
      </vt:variant>
      <vt:variant>
        <vt:i4>897</vt:i4>
      </vt:variant>
      <vt:variant>
        <vt:i4>0</vt:i4>
      </vt:variant>
      <vt:variant>
        <vt:i4>5</vt:i4>
      </vt:variant>
      <vt:variant>
        <vt:lpwstr>http://www.health.govt.nz/nz-health-statistics/data-references/code-tables/common-code-tables/ethnicity-code-tables</vt:lpwstr>
      </vt:variant>
      <vt:variant>
        <vt:lpwstr/>
      </vt:variant>
      <vt:variant>
        <vt:i4>917527</vt:i4>
      </vt:variant>
      <vt:variant>
        <vt:i4>894</vt:i4>
      </vt:variant>
      <vt:variant>
        <vt:i4>0</vt:i4>
      </vt:variant>
      <vt:variant>
        <vt:i4>5</vt:i4>
      </vt:variant>
      <vt:variant>
        <vt:lpwstr>http://www.health.govt.nz/nz-health-statistics/data-references/code-tables/common-code-tables/drg-grouper-code-table</vt:lpwstr>
      </vt:variant>
      <vt:variant>
        <vt:lpwstr/>
      </vt:variant>
      <vt:variant>
        <vt:i4>4259869</vt:i4>
      </vt:variant>
      <vt:variant>
        <vt:i4>891</vt:i4>
      </vt:variant>
      <vt:variant>
        <vt:i4>0</vt:i4>
      </vt:variant>
      <vt:variant>
        <vt:i4>5</vt:i4>
      </vt:variant>
      <vt:variant>
        <vt:lpwstr>http://www.health.govt.nz/nz-health-statistics/data-references/code-tables/common-code-tables/drg-code-table</vt:lpwstr>
      </vt:variant>
      <vt:variant>
        <vt:lpwstr/>
      </vt:variant>
      <vt:variant>
        <vt:i4>4849678</vt:i4>
      </vt:variant>
      <vt:variant>
        <vt:i4>888</vt:i4>
      </vt:variant>
      <vt:variant>
        <vt:i4>0</vt:i4>
      </vt:variant>
      <vt:variant>
        <vt:i4>5</vt:i4>
      </vt:variant>
      <vt:variant>
        <vt:lpwstr>http://www.health.govt.nz/nz-health-statistics/data-references/code-tables/common-code-tables/domicile-code-table</vt:lpwstr>
      </vt:variant>
      <vt:variant>
        <vt:lpwstr/>
      </vt:variant>
      <vt:variant>
        <vt:i4>7340157</vt:i4>
      </vt:variant>
      <vt:variant>
        <vt:i4>885</vt:i4>
      </vt:variant>
      <vt:variant>
        <vt:i4>0</vt:i4>
      </vt:variant>
      <vt:variant>
        <vt:i4>5</vt:i4>
      </vt:variant>
      <vt:variant>
        <vt:lpwstr>http://www.health.govt.nz/nz-health-statistics/data-references/code-tables/common-code-tables/country-birth-code-table</vt:lpwstr>
      </vt:variant>
      <vt:variant>
        <vt:lpwstr/>
      </vt:variant>
      <vt:variant>
        <vt:i4>6881315</vt:i4>
      </vt:variant>
      <vt:variant>
        <vt:i4>882</vt:i4>
      </vt:variant>
      <vt:variant>
        <vt:i4>0</vt:i4>
      </vt:variant>
      <vt:variant>
        <vt:i4>5</vt:i4>
      </vt:variant>
      <vt:variant>
        <vt:lpwstr>http://www.health.govt.nz/nz-health-statistics/data-references/code-tables/common-code-tables/clinical-coding-system-code-table</vt:lpwstr>
      </vt:variant>
      <vt:variant>
        <vt:lpwstr/>
      </vt:variant>
      <vt:variant>
        <vt:i4>6029336</vt:i4>
      </vt:variant>
      <vt:variant>
        <vt:i4>879</vt:i4>
      </vt:variant>
      <vt:variant>
        <vt:i4>0</vt:i4>
      </vt:variant>
      <vt:variant>
        <vt:i4>5</vt:i4>
      </vt:variant>
      <vt:variant>
        <vt:lpwstr>http://www.health.govt.nz/nz-health-statistics/data-references/code-tables/common-code-tables/clinical-code-type</vt:lpwstr>
      </vt:variant>
      <vt:variant>
        <vt:lpwstr/>
      </vt:variant>
      <vt:variant>
        <vt:i4>4521993</vt:i4>
      </vt:variant>
      <vt:variant>
        <vt:i4>876</vt:i4>
      </vt:variant>
      <vt:variant>
        <vt:i4>0</vt:i4>
      </vt:variant>
      <vt:variant>
        <vt:i4>5</vt:i4>
      </vt:variant>
      <vt:variant>
        <vt:lpwstr>http://www.health.govt.nz/nz-health-statistics/data-references/code-tables/common-code-tables/birth-death-location-code-table</vt:lpwstr>
      </vt:variant>
      <vt:variant>
        <vt:lpwstr/>
      </vt:variant>
      <vt:variant>
        <vt:i4>4653128</vt:i4>
      </vt:variant>
      <vt:variant>
        <vt:i4>873</vt:i4>
      </vt:variant>
      <vt:variant>
        <vt:i4>0</vt:i4>
      </vt:variant>
      <vt:variant>
        <vt:i4>5</vt:i4>
      </vt:variant>
      <vt:variant>
        <vt:lpwstr>http://www.health.govt.nz/nz-health-statistics/data-references/code-tables/common-code-tables/agency-type-code-table</vt:lpwstr>
      </vt:variant>
      <vt:variant>
        <vt:lpwstr/>
      </vt:variant>
      <vt:variant>
        <vt:i4>3145839</vt:i4>
      </vt:variant>
      <vt:variant>
        <vt:i4>870</vt:i4>
      </vt:variant>
      <vt:variant>
        <vt:i4>0</vt:i4>
      </vt:variant>
      <vt:variant>
        <vt:i4>5</vt:i4>
      </vt:variant>
      <vt:variant>
        <vt:lpwstr>http://www.health.govt.nz/nz-health-statistics/data-references/code-tables/common-code-tables/agency-code-table</vt:lpwstr>
      </vt:variant>
      <vt:variant>
        <vt:lpwstr/>
      </vt:variant>
      <vt:variant>
        <vt:i4>6291572</vt:i4>
      </vt:variant>
      <vt:variant>
        <vt:i4>867</vt:i4>
      </vt:variant>
      <vt:variant>
        <vt:i4>0</vt:i4>
      </vt:variant>
      <vt:variant>
        <vt:i4>5</vt:i4>
      </vt:variant>
      <vt:variant>
        <vt:lpwstr>http://www.health.govt.nz/nz-health-statistics/data-references/code-tables/common-code-tables/admission-type-code-table</vt:lpwstr>
      </vt:variant>
      <vt:variant>
        <vt:lpwstr/>
      </vt:variant>
      <vt:variant>
        <vt:i4>262165</vt:i4>
      </vt:variant>
      <vt:variant>
        <vt:i4>864</vt:i4>
      </vt:variant>
      <vt:variant>
        <vt:i4>0</vt:i4>
      </vt:variant>
      <vt:variant>
        <vt:i4>5</vt:i4>
      </vt:variant>
      <vt:variant>
        <vt:lpwstr>http://www.health.govt.nz/nz-health-statistics/data-references/code-tables/common-code-tables/admission-source-code-table</vt:lpwstr>
      </vt:variant>
      <vt:variant>
        <vt:lpwstr/>
      </vt:variant>
      <vt:variant>
        <vt:i4>2228340</vt:i4>
      </vt:variant>
      <vt:variant>
        <vt:i4>861</vt:i4>
      </vt:variant>
      <vt:variant>
        <vt:i4>0</vt:i4>
      </vt:variant>
      <vt:variant>
        <vt:i4>5</vt:i4>
      </vt:variant>
      <vt:variant>
        <vt:lpwstr>http://www.health.govt.nz/</vt:lpwstr>
      </vt:variant>
      <vt:variant>
        <vt:lpwstr/>
      </vt:variant>
      <vt:variant>
        <vt:i4>1310773</vt:i4>
      </vt:variant>
      <vt:variant>
        <vt:i4>854</vt:i4>
      </vt:variant>
      <vt:variant>
        <vt:i4>0</vt:i4>
      </vt:variant>
      <vt:variant>
        <vt:i4>5</vt:i4>
      </vt:variant>
      <vt:variant>
        <vt:lpwstr/>
      </vt:variant>
      <vt:variant>
        <vt:lpwstr>_Toc384814375</vt:lpwstr>
      </vt:variant>
      <vt:variant>
        <vt:i4>1310773</vt:i4>
      </vt:variant>
      <vt:variant>
        <vt:i4>848</vt:i4>
      </vt:variant>
      <vt:variant>
        <vt:i4>0</vt:i4>
      </vt:variant>
      <vt:variant>
        <vt:i4>5</vt:i4>
      </vt:variant>
      <vt:variant>
        <vt:lpwstr/>
      </vt:variant>
      <vt:variant>
        <vt:lpwstr>_Toc384814374</vt:lpwstr>
      </vt:variant>
      <vt:variant>
        <vt:i4>1310773</vt:i4>
      </vt:variant>
      <vt:variant>
        <vt:i4>842</vt:i4>
      </vt:variant>
      <vt:variant>
        <vt:i4>0</vt:i4>
      </vt:variant>
      <vt:variant>
        <vt:i4>5</vt:i4>
      </vt:variant>
      <vt:variant>
        <vt:lpwstr/>
      </vt:variant>
      <vt:variant>
        <vt:lpwstr>_Toc384814373</vt:lpwstr>
      </vt:variant>
      <vt:variant>
        <vt:i4>1310773</vt:i4>
      </vt:variant>
      <vt:variant>
        <vt:i4>836</vt:i4>
      </vt:variant>
      <vt:variant>
        <vt:i4>0</vt:i4>
      </vt:variant>
      <vt:variant>
        <vt:i4>5</vt:i4>
      </vt:variant>
      <vt:variant>
        <vt:lpwstr/>
      </vt:variant>
      <vt:variant>
        <vt:lpwstr>_Toc384814372</vt:lpwstr>
      </vt:variant>
      <vt:variant>
        <vt:i4>1310773</vt:i4>
      </vt:variant>
      <vt:variant>
        <vt:i4>830</vt:i4>
      </vt:variant>
      <vt:variant>
        <vt:i4>0</vt:i4>
      </vt:variant>
      <vt:variant>
        <vt:i4>5</vt:i4>
      </vt:variant>
      <vt:variant>
        <vt:lpwstr/>
      </vt:variant>
      <vt:variant>
        <vt:lpwstr>_Toc384814371</vt:lpwstr>
      </vt:variant>
      <vt:variant>
        <vt:i4>1310773</vt:i4>
      </vt:variant>
      <vt:variant>
        <vt:i4>824</vt:i4>
      </vt:variant>
      <vt:variant>
        <vt:i4>0</vt:i4>
      </vt:variant>
      <vt:variant>
        <vt:i4>5</vt:i4>
      </vt:variant>
      <vt:variant>
        <vt:lpwstr/>
      </vt:variant>
      <vt:variant>
        <vt:lpwstr>_Toc384814370</vt:lpwstr>
      </vt:variant>
      <vt:variant>
        <vt:i4>1376309</vt:i4>
      </vt:variant>
      <vt:variant>
        <vt:i4>818</vt:i4>
      </vt:variant>
      <vt:variant>
        <vt:i4>0</vt:i4>
      </vt:variant>
      <vt:variant>
        <vt:i4>5</vt:i4>
      </vt:variant>
      <vt:variant>
        <vt:lpwstr/>
      </vt:variant>
      <vt:variant>
        <vt:lpwstr>_Toc384814369</vt:lpwstr>
      </vt:variant>
      <vt:variant>
        <vt:i4>1376309</vt:i4>
      </vt:variant>
      <vt:variant>
        <vt:i4>812</vt:i4>
      </vt:variant>
      <vt:variant>
        <vt:i4>0</vt:i4>
      </vt:variant>
      <vt:variant>
        <vt:i4>5</vt:i4>
      </vt:variant>
      <vt:variant>
        <vt:lpwstr/>
      </vt:variant>
      <vt:variant>
        <vt:lpwstr>_Toc384814368</vt:lpwstr>
      </vt:variant>
      <vt:variant>
        <vt:i4>1376309</vt:i4>
      </vt:variant>
      <vt:variant>
        <vt:i4>806</vt:i4>
      </vt:variant>
      <vt:variant>
        <vt:i4>0</vt:i4>
      </vt:variant>
      <vt:variant>
        <vt:i4>5</vt:i4>
      </vt:variant>
      <vt:variant>
        <vt:lpwstr/>
      </vt:variant>
      <vt:variant>
        <vt:lpwstr>_Toc384814367</vt:lpwstr>
      </vt:variant>
      <vt:variant>
        <vt:i4>1376309</vt:i4>
      </vt:variant>
      <vt:variant>
        <vt:i4>800</vt:i4>
      </vt:variant>
      <vt:variant>
        <vt:i4>0</vt:i4>
      </vt:variant>
      <vt:variant>
        <vt:i4>5</vt:i4>
      </vt:variant>
      <vt:variant>
        <vt:lpwstr/>
      </vt:variant>
      <vt:variant>
        <vt:lpwstr>_Toc384814366</vt:lpwstr>
      </vt:variant>
      <vt:variant>
        <vt:i4>1376309</vt:i4>
      </vt:variant>
      <vt:variant>
        <vt:i4>794</vt:i4>
      </vt:variant>
      <vt:variant>
        <vt:i4>0</vt:i4>
      </vt:variant>
      <vt:variant>
        <vt:i4>5</vt:i4>
      </vt:variant>
      <vt:variant>
        <vt:lpwstr/>
      </vt:variant>
      <vt:variant>
        <vt:lpwstr>_Toc384814365</vt:lpwstr>
      </vt:variant>
      <vt:variant>
        <vt:i4>1376309</vt:i4>
      </vt:variant>
      <vt:variant>
        <vt:i4>788</vt:i4>
      </vt:variant>
      <vt:variant>
        <vt:i4>0</vt:i4>
      </vt:variant>
      <vt:variant>
        <vt:i4>5</vt:i4>
      </vt:variant>
      <vt:variant>
        <vt:lpwstr/>
      </vt:variant>
      <vt:variant>
        <vt:lpwstr>_Toc384814364</vt:lpwstr>
      </vt:variant>
      <vt:variant>
        <vt:i4>1376309</vt:i4>
      </vt:variant>
      <vt:variant>
        <vt:i4>782</vt:i4>
      </vt:variant>
      <vt:variant>
        <vt:i4>0</vt:i4>
      </vt:variant>
      <vt:variant>
        <vt:i4>5</vt:i4>
      </vt:variant>
      <vt:variant>
        <vt:lpwstr/>
      </vt:variant>
      <vt:variant>
        <vt:lpwstr>_Toc384814363</vt:lpwstr>
      </vt:variant>
      <vt:variant>
        <vt:i4>1376309</vt:i4>
      </vt:variant>
      <vt:variant>
        <vt:i4>776</vt:i4>
      </vt:variant>
      <vt:variant>
        <vt:i4>0</vt:i4>
      </vt:variant>
      <vt:variant>
        <vt:i4>5</vt:i4>
      </vt:variant>
      <vt:variant>
        <vt:lpwstr/>
      </vt:variant>
      <vt:variant>
        <vt:lpwstr>_Toc384814362</vt:lpwstr>
      </vt:variant>
      <vt:variant>
        <vt:i4>1376309</vt:i4>
      </vt:variant>
      <vt:variant>
        <vt:i4>770</vt:i4>
      </vt:variant>
      <vt:variant>
        <vt:i4>0</vt:i4>
      </vt:variant>
      <vt:variant>
        <vt:i4>5</vt:i4>
      </vt:variant>
      <vt:variant>
        <vt:lpwstr/>
      </vt:variant>
      <vt:variant>
        <vt:lpwstr>_Toc384814361</vt:lpwstr>
      </vt:variant>
      <vt:variant>
        <vt:i4>1376309</vt:i4>
      </vt:variant>
      <vt:variant>
        <vt:i4>764</vt:i4>
      </vt:variant>
      <vt:variant>
        <vt:i4>0</vt:i4>
      </vt:variant>
      <vt:variant>
        <vt:i4>5</vt:i4>
      </vt:variant>
      <vt:variant>
        <vt:lpwstr/>
      </vt:variant>
      <vt:variant>
        <vt:lpwstr>_Toc384814360</vt:lpwstr>
      </vt:variant>
      <vt:variant>
        <vt:i4>1441845</vt:i4>
      </vt:variant>
      <vt:variant>
        <vt:i4>758</vt:i4>
      </vt:variant>
      <vt:variant>
        <vt:i4>0</vt:i4>
      </vt:variant>
      <vt:variant>
        <vt:i4>5</vt:i4>
      </vt:variant>
      <vt:variant>
        <vt:lpwstr/>
      </vt:variant>
      <vt:variant>
        <vt:lpwstr>_Toc384814359</vt:lpwstr>
      </vt:variant>
      <vt:variant>
        <vt:i4>1441845</vt:i4>
      </vt:variant>
      <vt:variant>
        <vt:i4>752</vt:i4>
      </vt:variant>
      <vt:variant>
        <vt:i4>0</vt:i4>
      </vt:variant>
      <vt:variant>
        <vt:i4>5</vt:i4>
      </vt:variant>
      <vt:variant>
        <vt:lpwstr/>
      </vt:variant>
      <vt:variant>
        <vt:lpwstr>_Toc384814358</vt:lpwstr>
      </vt:variant>
      <vt:variant>
        <vt:i4>1441845</vt:i4>
      </vt:variant>
      <vt:variant>
        <vt:i4>746</vt:i4>
      </vt:variant>
      <vt:variant>
        <vt:i4>0</vt:i4>
      </vt:variant>
      <vt:variant>
        <vt:i4>5</vt:i4>
      </vt:variant>
      <vt:variant>
        <vt:lpwstr/>
      </vt:variant>
      <vt:variant>
        <vt:lpwstr>_Toc384814357</vt:lpwstr>
      </vt:variant>
      <vt:variant>
        <vt:i4>1441845</vt:i4>
      </vt:variant>
      <vt:variant>
        <vt:i4>740</vt:i4>
      </vt:variant>
      <vt:variant>
        <vt:i4>0</vt:i4>
      </vt:variant>
      <vt:variant>
        <vt:i4>5</vt:i4>
      </vt:variant>
      <vt:variant>
        <vt:lpwstr/>
      </vt:variant>
      <vt:variant>
        <vt:lpwstr>_Toc384814356</vt:lpwstr>
      </vt:variant>
      <vt:variant>
        <vt:i4>1441845</vt:i4>
      </vt:variant>
      <vt:variant>
        <vt:i4>734</vt:i4>
      </vt:variant>
      <vt:variant>
        <vt:i4>0</vt:i4>
      </vt:variant>
      <vt:variant>
        <vt:i4>5</vt:i4>
      </vt:variant>
      <vt:variant>
        <vt:lpwstr/>
      </vt:variant>
      <vt:variant>
        <vt:lpwstr>_Toc384814355</vt:lpwstr>
      </vt:variant>
      <vt:variant>
        <vt:i4>1441845</vt:i4>
      </vt:variant>
      <vt:variant>
        <vt:i4>728</vt:i4>
      </vt:variant>
      <vt:variant>
        <vt:i4>0</vt:i4>
      </vt:variant>
      <vt:variant>
        <vt:i4>5</vt:i4>
      </vt:variant>
      <vt:variant>
        <vt:lpwstr/>
      </vt:variant>
      <vt:variant>
        <vt:lpwstr>_Toc384814354</vt:lpwstr>
      </vt:variant>
      <vt:variant>
        <vt:i4>1441845</vt:i4>
      </vt:variant>
      <vt:variant>
        <vt:i4>722</vt:i4>
      </vt:variant>
      <vt:variant>
        <vt:i4>0</vt:i4>
      </vt:variant>
      <vt:variant>
        <vt:i4>5</vt:i4>
      </vt:variant>
      <vt:variant>
        <vt:lpwstr/>
      </vt:variant>
      <vt:variant>
        <vt:lpwstr>_Toc384814353</vt:lpwstr>
      </vt:variant>
      <vt:variant>
        <vt:i4>1441845</vt:i4>
      </vt:variant>
      <vt:variant>
        <vt:i4>716</vt:i4>
      </vt:variant>
      <vt:variant>
        <vt:i4>0</vt:i4>
      </vt:variant>
      <vt:variant>
        <vt:i4>5</vt:i4>
      </vt:variant>
      <vt:variant>
        <vt:lpwstr/>
      </vt:variant>
      <vt:variant>
        <vt:lpwstr>_Toc384814352</vt:lpwstr>
      </vt:variant>
      <vt:variant>
        <vt:i4>1441845</vt:i4>
      </vt:variant>
      <vt:variant>
        <vt:i4>710</vt:i4>
      </vt:variant>
      <vt:variant>
        <vt:i4>0</vt:i4>
      </vt:variant>
      <vt:variant>
        <vt:i4>5</vt:i4>
      </vt:variant>
      <vt:variant>
        <vt:lpwstr/>
      </vt:variant>
      <vt:variant>
        <vt:lpwstr>_Toc384814351</vt:lpwstr>
      </vt:variant>
      <vt:variant>
        <vt:i4>1441845</vt:i4>
      </vt:variant>
      <vt:variant>
        <vt:i4>704</vt:i4>
      </vt:variant>
      <vt:variant>
        <vt:i4>0</vt:i4>
      </vt:variant>
      <vt:variant>
        <vt:i4>5</vt:i4>
      </vt:variant>
      <vt:variant>
        <vt:lpwstr/>
      </vt:variant>
      <vt:variant>
        <vt:lpwstr>_Toc384814350</vt:lpwstr>
      </vt:variant>
      <vt:variant>
        <vt:i4>1507381</vt:i4>
      </vt:variant>
      <vt:variant>
        <vt:i4>698</vt:i4>
      </vt:variant>
      <vt:variant>
        <vt:i4>0</vt:i4>
      </vt:variant>
      <vt:variant>
        <vt:i4>5</vt:i4>
      </vt:variant>
      <vt:variant>
        <vt:lpwstr/>
      </vt:variant>
      <vt:variant>
        <vt:lpwstr>_Toc384814349</vt:lpwstr>
      </vt:variant>
      <vt:variant>
        <vt:i4>1507381</vt:i4>
      </vt:variant>
      <vt:variant>
        <vt:i4>692</vt:i4>
      </vt:variant>
      <vt:variant>
        <vt:i4>0</vt:i4>
      </vt:variant>
      <vt:variant>
        <vt:i4>5</vt:i4>
      </vt:variant>
      <vt:variant>
        <vt:lpwstr/>
      </vt:variant>
      <vt:variant>
        <vt:lpwstr>_Toc384814348</vt:lpwstr>
      </vt:variant>
      <vt:variant>
        <vt:i4>1507381</vt:i4>
      </vt:variant>
      <vt:variant>
        <vt:i4>686</vt:i4>
      </vt:variant>
      <vt:variant>
        <vt:i4>0</vt:i4>
      </vt:variant>
      <vt:variant>
        <vt:i4>5</vt:i4>
      </vt:variant>
      <vt:variant>
        <vt:lpwstr/>
      </vt:variant>
      <vt:variant>
        <vt:lpwstr>_Toc384814347</vt:lpwstr>
      </vt:variant>
      <vt:variant>
        <vt:i4>1507381</vt:i4>
      </vt:variant>
      <vt:variant>
        <vt:i4>680</vt:i4>
      </vt:variant>
      <vt:variant>
        <vt:i4>0</vt:i4>
      </vt:variant>
      <vt:variant>
        <vt:i4>5</vt:i4>
      </vt:variant>
      <vt:variant>
        <vt:lpwstr/>
      </vt:variant>
      <vt:variant>
        <vt:lpwstr>_Toc384814346</vt:lpwstr>
      </vt:variant>
      <vt:variant>
        <vt:i4>1507381</vt:i4>
      </vt:variant>
      <vt:variant>
        <vt:i4>674</vt:i4>
      </vt:variant>
      <vt:variant>
        <vt:i4>0</vt:i4>
      </vt:variant>
      <vt:variant>
        <vt:i4>5</vt:i4>
      </vt:variant>
      <vt:variant>
        <vt:lpwstr/>
      </vt:variant>
      <vt:variant>
        <vt:lpwstr>_Toc384814345</vt:lpwstr>
      </vt:variant>
      <vt:variant>
        <vt:i4>1507381</vt:i4>
      </vt:variant>
      <vt:variant>
        <vt:i4>668</vt:i4>
      </vt:variant>
      <vt:variant>
        <vt:i4>0</vt:i4>
      </vt:variant>
      <vt:variant>
        <vt:i4>5</vt:i4>
      </vt:variant>
      <vt:variant>
        <vt:lpwstr/>
      </vt:variant>
      <vt:variant>
        <vt:lpwstr>_Toc384814344</vt:lpwstr>
      </vt:variant>
      <vt:variant>
        <vt:i4>1507381</vt:i4>
      </vt:variant>
      <vt:variant>
        <vt:i4>662</vt:i4>
      </vt:variant>
      <vt:variant>
        <vt:i4>0</vt:i4>
      </vt:variant>
      <vt:variant>
        <vt:i4>5</vt:i4>
      </vt:variant>
      <vt:variant>
        <vt:lpwstr/>
      </vt:variant>
      <vt:variant>
        <vt:lpwstr>_Toc384814343</vt:lpwstr>
      </vt:variant>
      <vt:variant>
        <vt:i4>1507381</vt:i4>
      </vt:variant>
      <vt:variant>
        <vt:i4>656</vt:i4>
      </vt:variant>
      <vt:variant>
        <vt:i4>0</vt:i4>
      </vt:variant>
      <vt:variant>
        <vt:i4>5</vt:i4>
      </vt:variant>
      <vt:variant>
        <vt:lpwstr/>
      </vt:variant>
      <vt:variant>
        <vt:lpwstr>_Toc384814342</vt:lpwstr>
      </vt:variant>
      <vt:variant>
        <vt:i4>1507381</vt:i4>
      </vt:variant>
      <vt:variant>
        <vt:i4>650</vt:i4>
      </vt:variant>
      <vt:variant>
        <vt:i4>0</vt:i4>
      </vt:variant>
      <vt:variant>
        <vt:i4>5</vt:i4>
      </vt:variant>
      <vt:variant>
        <vt:lpwstr/>
      </vt:variant>
      <vt:variant>
        <vt:lpwstr>_Toc384814341</vt:lpwstr>
      </vt:variant>
      <vt:variant>
        <vt:i4>1507381</vt:i4>
      </vt:variant>
      <vt:variant>
        <vt:i4>644</vt:i4>
      </vt:variant>
      <vt:variant>
        <vt:i4>0</vt:i4>
      </vt:variant>
      <vt:variant>
        <vt:i4>5</vt:i4>
      </vt:variant>
      <vt:variant>
        <vt:lpwstr/>
      </vt:variant>
      <vt:variant>
        <vt:lpwstr>_Toc384814340</vt:lpwstr>
      </vt:variant>
      <vt:variant>
        <vt:i4>1048629</vt:i4>
      </vt:variant>
      <vt:variant>
        <vt:i4>638</vt:i4>
      </vt:variant>
      <vt:variant>
        <vt:i4>0</vt:i4>
      </vt:variant>
      <vt:variant>
        <vt:i4>5</vt:i4>
      </vt:variant>
      <vt:variant>
        <vt:lpwstr/>
      </vt:variant>
      <vt:variant>
        <vt:lpwstr>_Toc384814339</vt:lpwstr>
      </vt:variant>
      <vt:variant>
        <vt:i4>1048629</vt:i4>
      </vt:variant>
      <vt:variant>
        <vt:i4>632</vt:i4>
      </vt:variant>
      <vt:variant>
        <vt:i4>0</vt:i4>
      </vt:variant>
      <vt:variant>
        <vt:i4>5</vt:i4>
      </vt:variant>
      <vt:variant>
        <vt:lpwstr/>
      </vt:variant>
      <vt:variant>
        <vt:lpwstr>_Toc384814338</vt:lpwstr>
      </vt:variant>
      <vt:variant>
        <vt:i4>1048629</vt:i4>
      </vt:variant>
      <vt:variant>
        <vt:i4>626</vt:i4>
      </vt:variant>
      <vt:variant>
        <vt:i4>0</vt:i4>
      </vt:variant>
      <vt:variant>
        <vt:i4>5</vt:i4>
      </vt:variant>
      <vt:variant>
        <vt:lpwstr/>
      </vt:variant>
      <vt:variant>
        <vt:lpwstr>_Toc384814337</vt:lpwstr>
      </vt:variant>
      <vt:variant>
        <vt:i4>1048629</vt:i4>
      </vt:variant>
      <vt:variant>
        <vt:i4>620</vt:i4>
      </vt:variant>
      <vt:variant>
        <vt:i4>0</vt:i4>
      </vt:variant>
      <vt:variant>
        <vt:i4>5</vt:i4>
      </vt:variant>
      <vt:variant>
        <vt:lpwstr/>
      </vt:variant>
      <vt:variant>
        <vt:lpwstr>_Toc384814336</vt:lpwstr>
      </vt:variant>
      <vt:variant>
        <vt:i4>1048629</vt:i4>
      </vt:variant>
      <vt:variant>
        <vt:i4>614</vt:i4>
      </vt:variant>
      <vt:variant>
        <vt:i4>0</vt:i4>
      </vt:variant>
      <vt:variant>
        <vt:i4>5</vt:i4>
      </vt:variant>
      <vt:variant>
        <vt:lpwstr/>
      </vt:variant>
      <vt:variant>
        <vt:lpwstr>_Toc384814335</vt:lpwstr>
      </vt:variant>
      <vt:variant>
        <vt:i4>1048629</vt:i4>
      </vt:variant>
      <vt:variant>
        <vt:i4>608</vt:i4>
      </vt:variant>
      <vt:variant>
        <vt:i4>0</vt:i4>
      </vt:variant>
      <vt:variant>
        <vt:i4>5</vt:i4>
      </vt:variant>
      <vt:variant>
        <vt:lpwstr/>
      </vt:variant>
      <vt:variant>
        <vt:lpwstr>_Toc384814334</vt:lpwstr>
      </vt:variant>
      <vt:variant>
        <vt:i4>1048629</vt:i4>
      </vt:variant>
      <vt:variant>
        <vt:i4>602</vt:i4>
      </vt:variant>
      <vt:variant>
        <vt:i4>0</vt:i4>
      </vt:variant>
      <vt:variant>
        <vt:i4>5</vt:i4>
      </vt:variant>
      <vt:variant>
        <vt:lpwstr/>
      </vt:variant>
      <vt:variant>
        <vt:lpwstr>_Toc384814333</vt:lpwstr>
      </vt:variant>
      <vt:variant>
        <vt:i4>1048629</vt:i4>
      </vt:variant>
      <vt:variant>
        <vt:i4>596</vt:i4>
      </vt:variant>
      <vt:variant>
        <vt:i4>0</vt:i4>
      </vt:variant>
      <vt:variant>
        <vt:i4>5</vt:i4>
      </vt:variant>
      <vt:variant>
        <vt:lpwstr/>
      </vt:variant>
      <vt:variant>
        <vt:lpwstr>_Toc384814332</vt:lpwstr>
      </vt:variant>
      <vt:variant>
        <vt:i4>1048629</vt:i4>
      </vt:variant>
      <vt:variant>
        <vt:i4>590</vt:i4>
      </vt:variant>
      <vt:variant>
        <vt:i4>0</vt:i4>
      </vt:variant>
      <vt:variant>
        <vt:i4>5</vt:i4>
      </vt:variant>
      <vt:variant>
        <vt:lpwstr/>
      </vt:variant>
      <vt:variant>
        <vt:lpwstr>_Toc384814331</vt:lpwstr>
      </vt:variant>
      <vt:variant>
        <vt:i4>1048629</vt:i4>
      </vt:variant>
      <vt:variant>
        <vt:i4>584</vt:i4>
      </vt:variant>
      <vt:variant>
        <vt:i4>0</vt:i4>
      </vt:variant>
      <vt:variant>
        <vt:i4>5</vt:i4>
      </vt:variant>
      <vt:variant>
        <vt:lpwstr/>
      </vt:variant>
      <vt:variant>
        <vt:lpwstr>_Toc384814330</vt:lpwstr>
      </vt:variant>
      <vt:variant>
        <vt:i4>1114165</vt:i4>
      </vt:variant>
      <vt:variant>
        <vt:i4>578</vt:i4>
      </vt:variant>
      <vt:variant>
        <vt:i4>0</vt:i4>
      </vt:variant>
      <vt:variant>
        <vt:i4>5</vt:i4>
      </vt:variant>
      <vt:variant>
        <vt:lpwstr/>
      </vt:variant>
      <vt:variant>
        <vt:lpwstr>_Toc384814329</vt:lpwstr>
      </vt:variant>
      <vt:variant>
        <vt:i4>1114165</vt:i4>
      </vt:variant>
      <vt:variant>
        <vt:i4>572</vt:i4>
      </vt:variant>
      <vt:variant>
        <vt:i4>0</vt:i4>
      </vt:variant>
      <vt:variant>
        <vt:i4>5</vt:i4>
      </vt:variant>
      <vt:variant>
        <vt:lpwstr/>
      </vt:variant>
      <vt:variant>
        <vt:lpwstr>_Toc384814328</vt:lpwstr>
      </vt:variant>
      <vt:variant>
        <vt:i4>1114165</vt:i4>
      </vt:variant>
      <vt:variant>
        <vt:i4>566</vt:i4>
      </vt:variant>
      <vt:variant>
        <vt:i4>0</vt:i4>
      </vt:variant>
      <vt:variant>
        <vt:i4>5</vt:i4>
      </vt:variant>
      <vt:variant>
        <vt:lpwstr/>
      </vt:variant>
      <vt:variant>
        <vt:lpwstr>_Toc384814327</vt:lpwstr>
      </vt:variant>
      <vt:variant>
        <vt:i4>1114165</vt:i4>
      </vt:variant>
      <vt:variant>
        <vt:i4>560</vt:i4>
      </vt:variant>
      <vt:variant>
        <vt:i4>0</vt:i4>
      </vt:variant>
      <vt:variant>
        <vt:i4>5</vt:i4>
      </vt:variant>
      <vt:variant>
        <vt:lpwstr/>
      </vt:variant>
      <vt:variant>
        <vt:lpwstr>_Toc384814326</vt:lpwstr>
      </vt:variant>
      <vt:variant>
        <vt:i4>1114165</vt:i4>
      </vt:variant>
      <vt:variant>
        <vt:i4>554</vt:i4>
      </vt:variant>
      <vt:variant>
        <vt:i4>0</vt:i4>
      </vt:variant>
      <vt:variant>
        <vt:i4>5</vt:i4>
      </vt:variant>
      <vt:variant>
        <vt:lpwstr/>
      </vt:variant>
      <vt:variant>
        <vt:lpwstr>_Toc384814325</vt:lpwstr>
      </vt:variant>
      <vt:variant>
        <vt:i4>1114165</vt:i4>
      </vt:variant>
      <vt:variant>
        <vt:i4>548</vt:i4>
      </vt:variant>
      <vt:variant>
        <vt:i4>0</vt:i4>
      </vt:variant>
      <vt:variant>
        <vt:i4>5</vt:i4>
      </vt:variant>
      <vt:variant>
        <vt:lpwstr/>
      </vt:variant>
      <vt:variant>
        <vt:lpwstr>_Toc384814324</vt:lpwstr>
      </vt:variant>
      <vt:variant>
        <vt:i4>1114165</vt:i4>
      </vt:variant>
      <vt:variant>
        <vt:i4>542</vt:i4>
      </vt:variant>
      <vt:variant>
        <vt:i4>0</vt:i4>
      </vt:variant>
      <vt:variant>
        <vt:i4>5</vt:i4>
      </vt:variant>
      <vt:variant>
        <vt:lpwstr/>
      </vt:variant>
      <vt:variant>
        <vt:lpwstr>_Toc384814323</vt:lpwstr>
      </vt:variant>
      <vt:variant>
        <vt:i4>1114165</vt:i4>
      </vt:variant>
      <vt:variant>
        <vt:i4>536</vt:i4>
      </vt:variant>
      <vt:variant>
        <vt:i4>0</vt:i4>
      </vt:variant>
      <vt:variant>
        <vt:i4>5</vt:i4>
      </vt:variant>
      <vt:variant>
        <vt:lpwstr/>
      </vt:variant>
      <vt:variant>
        <vt:lpwstr>_Toc384814322</vt:lpwstr>
      </vt:variant>
      <vt:variant>
        <vt:i4>1114165</vt:i4>
      </vt:variant>
      <vt:variant>
        <vt:i4>530</vt:i4>
      </vt:variant>
      <vt:variant>
        <vt:i4>0</vt:i4>
      </vt:variant>
      <vt:variant>
        <vt:i4>5</vt:i4>
      </vt:variant>
      <vt:variant>
        <vt:lpwstr/>
      </vt:variant>
      <vt:variant>
        <vt:lpwstr>_Toc384814321</vt:lpwstr>
      </vt:variant>
      <vt:variant>
        <vt:i4>1114165</vt:i4>
      </vt:variant>
      <vt:variant>
        <vt:i4>524</vt:i4>
      </vt:variant>
      <vt:variant>
        <vt:i4>0</vt:i4>
      </vt:variant>
      <vt:variant>
        <vt:i4>5</vt:i4>
      </vt:variant>
      <vt:variant>
        <vt:lpwstr/>
      </vt:variant>
      <vt:variant>
        <vt:lpwstr>_Toc384814320</vt:lpwstr>
      </vt:variant>
      <vt:variant>
        <vt:i4>1179701</vt:i4>
      </vt:variant>
      <vt:variant>
        <vt:i4>518</vt:i4>
      </vt:variant>
      <vt:variant>
        <vt:i4>0</vt:i4>
      </vt:variant>
      <vt:variant>
        <vt:i4>5</vt:i4>
      </vt:variant>
      <vt:variant>
        <vt:lpwstr/>
      </vt:variant>
      <vt:variant>
        <vt:lpwstr>_Toc384814319</vt:lpwstr>
      </vt:variant>
      <vt:variant>
        <vt:i4>1179701</vt:i4>
      </vt:variant>
      <vt:variant>
        <vt:i4>512</vt:i4>
      </vt:variant>
      <vt:variant>
        <vt:i4>0</vt:i4>
      </vt:variant>
      <vt:variant>
        <vt:i4>5</vt:i4>
      </vt:variant>
      <vt:variant>
        <vt:lpwstr/>
      </vt:variant>
      <vt:variant>
        <vt:lpwstr>_Toc384814318</vt:lpwstr>
      </vt:variant>
      <vt:variant>
        <vt:i4>1179701</vt:i4>
      </vt:variant>
      <vt:variant>
        <vt:i4>506</vt:i4>
      </vt:variant>
      <vt:variant>
        <vt:i4>0</vt:i4>
      </vt:variant>
      <vt:variant>
        <vt:i4>5</vt:i4>
      </vt:variant>
      <vt:variant>
        <vt:lpwstr/>
      </vt:variant>
      <vt:variant>
        <vt:lpwstr>_Toc384814317</vt:lpwstr>
      </vt:variant>
      <vt:variant>
        <vt:i4>1179701</vt:i4>
      </vt:variant>
      <vt:variant>
        <vt:i4>500</vt:i4>
      </vt:variant>
      <vt:variant>
        <vt:i4>0</vt:i4>
      </vt:variant>
      <vt:variant>
        <vt:i4>5</vt:i4>
      </vt:variant>
      <vt:variant>
        <vt:lpwstr/>
      </vt:variant>
      <vt:variant>
        <vt:lpwstr>_Toc384814316</vt:lpwstr>
      </vt:variant>
      <vt:variant>
        <vt:i4>1179701</vt:i4>
      </vt:variant>
      <vt:variant>
        <vt:i4>494</vt:i4>
      </vt:variant>
      <vt:variant>
        <vt:i4>0</vt:i4>
      </vt:variant>
      <vt:variant>
        <vt:i4>5</vt:i4>
      </vt:variant>
      <vt:variant>
        <vt:lpwstr/>
      </vt:variant>
      <vt:variant>
        <vt:lpwstr>_Toc384814315</vt:lpwstr>
      </vt:variant>
      <vt:variant>
        <vt:i4>1179701</vt:i4>
      </vt:variant>
      <vt:variant>
        <vt:i4>488</vt:i4>
      </vt:variant>
      <vt:variant>
        <vt:i4>0</vt:i4>
      </vt:variant>
      <vt:variant>
        <vt:i4>5</vt:i4>
      </vt:variant>
      <vt:variant>
        <vt:lpwstr/>
      </vt:variant>
      <vt:variant>
        <vt:lpwstr>_Toc384814314</vt:lpwstr>
      </vt:variant>
      <vt:variant>
        <vt:i4>1179701</vt:i4>
      </vt:variant>
      <vt:variant>
        <vt:i4>482</vt:i4>
      </vt:variant>
      <vt:variant>
        <vt:i4>0</vt:i4>
      </vt:variant>
      <vt:variant>
        <vt:i4>5</vt:i4>
      </vt:variant>
      <vt:variant>
        <vt:lpwstr/>
      </vt:variant>
      <vt:variant>
        <vt:lpwstr>_Toc384814313</vt:lpwstr>
      </vt:variant>
      <vt:variant>
        <vt:i4>1179701</vt:i4>
      </vt:variant>
      <vt:variant>
        <vt:i4>476</vt:i4>
      </vt:variant>
      <vt:variant>
        <vt:i4>0</vt:i4>
      </vt:variant>
      <vt:variant>
        <vt:i4>5</vt:i4>
      </vt:variant>
      <vt:variant>
        <vt:lpwstr/>
      </vt:variant>
      <vt:variant>
        <vt:lpwstr>_Toc384814312</vt:lpwstr>
      </vt:variant>
      <vt:variant>
        <vt:i4>1179701</vt:i4>
      </vt:variant>
      <vt:variant>
        <vt:i4>470</vt:i4>
      </vt:variant>
      <vt:variant>
        <vt:i4>0</vt:i4>
      </vt:variant>
      <vt:variant>
        <vt:i4>5</vt:i4>
      </vt:variant>
      <vt:variant>
        <vt:lpwstr/>
      </vt:variant>
      <vt:variant>
        <vt:lpwstr>_Toc384814311</vt:lpwstr>
      </vt:variant>
      <vt:variant>
        <vt:i4>1179701</vt:i4>
      </vt:variant>
      <vt:variant>
        <vt:i4>464</vt:i4>
      </vt:variant>
      <vt:variant>
        <vt:i4>0</vt:i4>
      </vt:variant>
      <vt:variant>
        <vt:i4>5</vt:i4>
      </vt:variant>
      <vt:variant>
        <vt:lpwstr/>
      </vt:variant>
      <vt:variant>
        <vt:lpwstr>_Toc384814310</vt:lpwstr>
      </vt:variant>
      <vt:variant>
        <vt:i4>1245237</vt:i4>
      </vt:variant>
      <vt:variant>
        <vt:i4>458</vt:i4>
      </vt:variant>
      <vt:variant>
        <vt:i4>0</vt:i4>
      </vt:variant>
      <vt:variant>
        <vt:i4>5</vt:i4>
      </vt:variant>
      <vt:variant>
        <vt:lpwstr/>
      </vt:variant>
      <vt:variant>
        <vt:lpwstr>_Toc384814309</vt:lpwstr>
      </vt:variant>
      <vt:variant>
        <vt:i4>1245237</vt:i4>
      </vt:variant>
      <vt:variant>
        <vt:i4>452</vt:i4>
      </vt:variant>
      <vt:variant>
        <vt:i4>0</vt:i4>
      </vt:variant>
      <vt:variant>
        <vt:i4>5</vt:i4>
      </vt:variant>
      <vt:variant>
        <vt:lpwstr/>
      </vt:variant>
      <vt:variant>
        <vt:lpwstr>_Toc384814308</vt:lpwstr>
      </vt:variant>
      <vt:variant>
        <vt:i4>1245237</vt:i4>
      </vt:variant>
      <vt:variant>
        <vt:i4>446</vt:i4>
      </vt:variant>
      <vt:variant>
        <vt:i4>0</vt:i4>
      </vt:variant>
      <vt:variant>
        <vt:i4>5</vt:i4>
      </vt:variant>
      <vt:variant>
        <vt:lpwstr/>
      </vt:variant>
      <vt:variant>
        <vt:lpwstr>_Toc384814307</vt:lpwstr>
      </vt:variant>
      <vt:variant>
        <vt:i4>1245237</vt:i4>
      </vt:variant>
      <vt:variant>
        <vt:i4>440</vt:i4>
      </vt:variant>
      <vt:variant>
        <vt:i4>0</vt:i4>
      </vt:variant>
      <vt:variant>
        <vt:i4>5</vt:i4>
      </vt:variant>
      <vt:variant>
        <vt:lpwstr/>
      </vt:variant>
      <vt:variant>
        <vt:lpwstr>_Toc384814306</vt:lpwstr>
      </vt:variant>
      <vt:variant>
        <vt:i4>1245237</vt:i4>
      </vt:variant>
      <vt:variant>
        <vt:i4>434</vt:i4>
      </vt:variant>
      <vt:variant>
        <vt:i4>0</vt:i4>
      </vt:variant>
      <vt:variant>
        <vt:i4>5</vt:i4>
      </vt:variant>
      <vt:variant>
        <vt:lpwstr/>
      </vt:variant>
      <vt:variant>
        <vt:lpwstr>_Toc384814305</vt:lpwstr>
      </vt:variant>
      <vt:variant>
        <vt:i4>1245237</vt:i4>
      </vt:variant>
      <vt:variant>
        <vt:i4>428</vt:i4>
      </vt:variant>
      <vt:variant>
        <vt:i4>0</vt:i4>
      </vt:variant>
      <vt:variant>
        <vt:i4>5</vt:i4>
      </vt:variant>
      <vt:variant>
        <vt:lpwstr/>
      </vt:variant>
      <vt:variant>
        <vt:lpwstr>_Toc384814304</vt:lpwstr>
      </vt:variant>
      <vt:variant>
        <vt:i4>1245237</vt:i4>
      </vt:variant>
      <vt:variant>
        <vt:i4>422</vt:i4>
      </vt:variant>
      <vt:variant>
        <vt:i4>0</vt:i4>
      </vt:variant>
      <vt:variant>
        <vt:i4>5</vt:i4>
      </vt:variant>
      <vt:variant>
        <vt:lpwstr/>
      </vt:variant>
      <vt:variant>
        <vt:lpwstr>_Toc384814303</vt:lpwstr>
      </vt:variant>
      <vt:variant>
        <vt:i4>1245237</vt:i4>
      </vt:variant>
      <vt:variant>
        <vt:i4>416</vt:i4>
      </vt:variant>
      <vt:variant>
        <vt:i4>0</vt:i4>
      </vt:variant>
      <vt:variant>
        <vt:i4>5</vt:i4>
      </vt:variant>
      <vt:variant>
        <vt:lpwstr/>
      </vt:variant>
      <vt:variant>
        <vt:lpwstr>_Toc384814302</vt:lpwstr>
      </vt:variant>
      <vt:variant>
        <vt:i4>1245237</vt:i4>
      </vt:variant>
      <vt:variant>
        <vt:i4>410</vt:i4>
      </vt:variant>
      <vt:variant>
        <vt:i4>0</vt:i4>
      </vt:variant>
      <vt:variant>
        <vt:i4>5</vt:i4>
      </vt:variant>
      <vt:variant>
        <vt:lpwstr/>
      </vt:variant>
      <vt:variant>
        <vt:lpwstr>_Toc384814301</vt:lpwstr>
      </vt:variant>
      <vt:variant>
        <vt:i4>1245237</vt:i4>
      </vt:variant>
      <vt:variant>
        <vt:i4>404</vt:i4>
      </vt:variant>
      <vt:variant>
        <vt:i4>0</vt:i4>
      </vt:variant>
      <vt:variant>
        <vt:i4>5</vt:i4>
      </vt:variant>
      <vt:variant>
        <vt:lpwstr/>
      </vt:variant>
      <vt:variant>
        <vt:lpwstr>_Toc384814300</vt:lpwstr>
      </vt:variant>
      <vt:variant>
        <vt:i4>1703988</vt:i4>
      </vt:variant>
      <vt:variant>
        <vt:i4>398</vt:i4>
      </vt:variant>
      <vt:variant>
        <vt:i4>0</vt:i4>
      </vt:variant>
      <vt:variant>
        <vt:i4>5</vt:i4>
      </vt:variant>
      <vt:variant>
        <vt:lpwstr/>
      </vt:variant>
      <vt:variant>
        <vt:lpwstr>_Toc384814299</vt:lpwstr>
      </vt:variant>
      <vt:variant>
        <vt:i4>1703988</vt:i4>
      </vt:variant>
      <vt:variant>
        <vt:i4>392</vt:i4>
      </vt:variant>
      <vt:variant>
        <vt:i4>0</vt:i4>
      </vt:variant>
      <vt:variant>
        <vt:i4>5</vt:i4>
      </vt:variant>
      <vt:variant>
        <vt:lpwstr/>
      </vt:variant>
      <vt:variant>
        <vt:lpwstr>_Toc384814298</vt:lpwstr>
      </vt:variant>
      <vt:variant>
        <vt:i4>1703988</vt:i4>
      </vt:variant>
      <vt:variant>
        <vt:i4>386</vt:i4>
      </vt:variant>
      <vt:variant>
        <vt:i4>0</vt:i4>
      </vt:variant>
      <vt:variant>
        <vt:i4>5</vt:i4>
      </vt:variant>
      <vt:variant>
        <vt:lpwstr/>
      </vt:variant>
      <vt:variant>
        <vt:lpwstr>_Toc384814297</vt:lpwstr>
      </vt:variant>
      <vt:variant>
        <vt:i4>1703988</vt:i4>
      </vt:variant>
      <vt:variant>
        <vt:i4>380</vt:i4>
      </vt:variant>
      <vt:variant>
        <vt:i4>0</vt:i4>
      </vt:variant>
      <vt:variant>
        <vt:i4>5</vt:i4>
      </vt:variant>
      <vt:variant>
        <vt:lpwstr/>
      </vt:variant>
      <vt:variant>
        <vt:lpwstr>_Toc384814296</vt:lpwstr>
      </vt:variant>
      <vt:variant>
        <vt:i4>1703988</vt:i4>
      </vt:variant>
      <vt:variant>
        <vt:i4>374</vt:i4>
      </vt:variant>
      <vt:variant>
        <vt:i4>0</vt:i4>
      </vt:variant>
      <vt:variant>
        <vt:i4>5</vt:i4>
      </vt:variant>
      <vt:variant>
        <vt:lpwstr/>
      </vt:variant>
      <vt:variant>
        <vt:lpwstr>_Toc384814295</vt:lpwstr>
      </vt:variant>
      <vt:variant>
        <vt:i4>1703988</vt:i4>
      </vt:variant>
      <vt:variant>
        <vt:i4>368</vt:i4>
      </vt:variant>
      <vt:variant>
        <vt:i4>0</vt:i4>
      </vt:variant>
      <vt:variant>
        <vt:i4>5</vt:i4>
      </vt:variant>
      <vt:variant>
        <vt:lpwstr/>
      </vt:variant>
      <vt:variant>
        <vt:lpwstr>_Toc384814294</vt:lpwstr>
      </vt:variant>
      <vt:variant>
        <vt:i4>1703988</vt:i4>
      </vt:variant>
      <vt:variant>
        <vt:i4>362</vt:i4>
      </vt:variant>
      <vt:variant>
        <vt:i4>0</vt:i4>
      </vt:variant>
      <vt:variant>
        <vt:i4>5</vt:i4>
      </vt:variant>
      <vt:variant>
        <vt:lpwstr/>
      </vt:variant>
      <vt:variant>
        <vt:lpwstr>_Toc384814293</vt:lpwstr>
      </vt:variant>
      <vt:variant>
        <vt:i4>1703988</vt:i4>
      </vt:variant>
      <vt:variant>
        <vt:i4>356</vt:i4>
      </vt:variant>
      <vt:variant>
        <vt:i4>0</vt:i4>
      </vt:variant>
      <vt:variant>
        <vt:i4>5</vt:i4>
      </vt:variant>
      <vt:variant>
        <vt:lpwstr/>
      </vt:variant>
      <vt:variant>
        <vt:lpwstr>_Toc384814292</vt:lpwstr>
      </vt:variant>
      <vt:variant>
        <vt:i4>1703988</vt:i4>
      </vt:variant>
      <vt:variant>
        <vt:i4>350</vt:i4>
      </vt:variant>
      <vt:variant>
        <vt:i4>0</vt:i4>
      </vt:variant>
      <vt:variant>
        <vt:i4>5</vt:i4>
      </vt:variant>
      <vt:variant>
        <vt:lpwstr/>
      </vt:variant>
      <vt:variant>
        <vt:lpwstr>_Toc384814291</vt:lpwstr>
      </vt:variant>
      <vt:variant>
        <vt:i4>1703988</vt:i4>
      </vt:variant>
      <vt:variant>
        <vt:i4>344</vt:i4>
      </vt:variant>
      <vt:variant>
        <vt:i4>0</vt:i4>
      </vt:variant>
      <vt:variant>
        <vt:i4>5</vt:i4>
      </vt:variant>
      <vt:variant>
        <vt:lpwstr/>
      </vt:variant>
      <vt:variant>
        <vt:lpwstr>_Toc384814290</vt:lpwstr>
      </vt:variant>
      <vt:variant>
        <vt:i4>1769524</vt:i4>
      </vt:variant>
      <vt:variant>
        <vt:i4>338</vt:i4>
      </vt:variant>
      <vt:variant>
        <vt:i4>0</vt:i4>
      </vt:variant>
      <vt:variant>
        <vt:i4>5</vt:i4>
      </vt:variant>
      <vt:variant>
        <vt:lpwstr/>
      </vt:variant>
      <vt:variant>
        <vt:lpwstr>_Toc384814289</vt:lpwstr>
      </vt:variant>
      <vt:variant>
        <vt:i4>1769524</vt:i4>
      </vt:variant>
      <vt:variant>
        <vt:i4>332</vt:i4>
      </vt:variant>
      <vt:variant>
        <vt:i4>0</vt:i4>
      </vt:variant>
      <vt:variant>
        <vt:i4>5</vt:i4>
      </vt:variant>
      <vt:variant>
        <vt:lpwstr/>
      </vt:variant>
      <vt:variant>
        <vt:lpwstr>_Toc384814288</vt:lpwstr>
      </vt:variant>
      <vt:variant>
        <vt:i4>1769524</vt:i4>
      </vt:variant>
      <vt:variant>
        <vt:i4>326</vt:i4>
      </vt:variant>
      <vt:variant>
        <vt:i4>0</vt:i4>
      </vt:variant>
      <vt:variant>
        <vt:i4>5</vt:i4>
      </vt:variant>
      <vt:variant>
        <vt:lpwstr/>
      </vt:variant>
      <vt:variant>
        <vt:lpwstr>_Toc384814287</vt:lpwstr>
      </vt:variant>
      <vt:variant>
        <vt:i4>1769524</vt:i4>
      </vt:variant>
      <vt:variant>
        <vt:i4>320</vt:i4>
      </vt:variant>
      <vt:variant>
        <vt:i4>0</vt:i4>
      </vt:variant>
      <vt:variant>
        <vt:i4>5</vt:i4>
      </vt:variant>
      <vt:variant>
        <vt:lpwstr/>
      </vt:variant>
      <vt:variant>
        <vt:lpwstr>_Toc384814286</vt:lpwstr>
      </vt:variant>
      <vt:variant>
        <vt:i4>1769524</vt:i4>
      </vt:variant>
      <vt:variant>
        <vt:i4>314</vt:i4>
      </vt:variant>
      <vt:variant>
        <vt:i4>0</vt:i4>
      </vt:variant>
      <vt:variant>
        <vt:i4>5</vt:i4>
      </vt:variant>
      <vt:variant>
        <vt:lpwstr/>
      </vt:variant>
      <vt:variant>
        <vt:lpwstr>_Toc384814285</vt:lpwstr>
      </vt:variant>
      <vt:variant>
        <vt:i4>1769524</vt:i4>
      </vt:variant>
      <vt:variant>
        <vt:i4>308</vt:i4>
      </vt:variant>
      <vt:variant>
        <vt:i4>0</vt:i4>
      </vt:variant>
      <vt:variant>
        <vt:i4>5</vt:i4>
      </vt:variant>
      <vt:variant>
        <vt:lpwstr/>
      </vt:variant>
      <vt:variant>
        <vt:lpwstr>_Toc384814284</vt:lpwstr>
      </vt:variant>
      <vt:variant>
        <vt:i4>1769524</vt:i4>
      </vt:variant>
      <vt:variant>
        <vt:i4>302</vt:i4>
      </vt:variant>
      <vt:variant>
        <vt:i4>0</vt:i4>
      </vt:variant>
      <vt:variant>
        <vt:i4>5</vt:i4>
      </vt:variant>
      <vt:variant>
        <vt:lpwstr/>
      </vt:variant>
      <vt:variant>
        <vt:lpwstr>_Toc384814283</vt:lpwstr>
      </vt:variant>
      <vt:variant>
        <vt:i4>1769524</vt:i4>
      </vt:variant>
      <vt:variant>
        <vt:i4>296</vt:i4>
      </vt:variant>
      <vt:variant>
        <vt:i4>0</vt:i4>
      </vt:variant>
      <vt:variant>
        <vt:i4>5</vt:i4>
      </vt:variant>
      <vt:variant>
        <vt:lpwstr/>
      </vt:variant>
      <vt:variant>
        <vt:lpwstr>_Toc384814282</vt:lpwstr>
      </vt:variant>
      <vt:variant>
        <vt:i4>1769524</vt:i4>
      </vt:variant>
      <vt:variant>
        <vt:i4>290</vt:i4>
      </vt:variant>
      <vt:variant>
        <vt:i4>0</vt:i4>
      </vt:variant>
      <vt:variant>
        <vt:i4>5</vt:i4>
      </vt:variant>
      <vt:variant>
        <vt:lpwstr/>
      </vt:variant>
      <vt:variant>
        <vt:lpwstr>_Toc384814281</vt:lpwstr>
      </vt:variant>
      <vt:variant>
        <vt:i4>1769524</vt:i4>
      </vt:variant>
      <vt:variant>
        <vt:i4>284</vt:i4>
      </vt:variant>
      <vt:variant>
        <vt:i4>0</vt:i4>
      </vt:variant>
      <vt:variant>
        <vt:i4>5</vt:i4>
      </vt:variant>
      <vt:variant>
        <vt:lpwstr/>
      </vt:variant>
      <vt:variant>
        <vt:lpwstr>_Toc384814280</vt:lpwstr>
      </vt:variant>
      <vt:variant>
        <vt:i4>1310772</vt:i4>
      </vt:variant>
      <vt:variant>
        <vt:i4>278</vt:i4>
      </vt:variant>
      <vt:variant>
        <vt:i4>0</vt:i4>
      </vt:variant>
      <vt:variant>
        <vt:i4>5</vt:i4>
      </vt:variant>
      <vt:variant>
        <vt:lpwstr/>
      </vt:variant>
      <vt:variant>
        <vt:lpwstr>_Toc384814279</vt:lpwstr>
      </vt:variant>
      <vt:variant>
        <vt:i4>1310772</vt:i4>
      </vt:variant>
      <vt:variant>
        <vt:i4>272</vt:i4>
      </vt:variant>
      <vt:variant>
        <vt:i4>0</vt:i4>
      </vt:variant>
      <vt:variant>
        <vt:i4>5</vt:i4>
      </vt:variant>
      <vt:variant>
        <vt:lpwstr/>
      </vt:variant>
      <vt:variant>
        <vt:lpwstr>_Toc384814278</vt:lpwstr>
      </vt:variant>
      <vt:variant>
        <vt:i4>1310772</vt:i4>
      </vt:variant>
      <vt:variant>
        <vt:i4>266</vt:i4>
      </vt:variant>
      <vt:variant>
        <vt:i4>0</vt:i4>
      </vt:variant>
      <vt:variant>
        <vt:i4>5</vt:i4>
      </vt:variant>
      <vt:variant>
        <vt:lpwstr/>
      </vt:variant>
      <vt:variant>
        <vt:lpwstr>_Toc384814277</vt:lpwstr>
      </vt:variant>
      <vt:variant>
        <vt:i4>1310772</vt:i4>
      </vt:variant>
      <vt:variant>
        <vt:i4>260</vt:i4>
      </vt:variant>
      <vt:variant>
        <vt:i4>0</vt:i4>
      </vt:variant>
      <vt:variant>
        <vt:i4>5</vt:i4>
      </vt:variant>
      <vt:variant>
        <vt:lpwstr/>
      </vt:variant>
      <vt:variant>
        <vt:lpwstr>_Toc384814276</vt:lpwstr>
      </vt:variant>
      <vt:variant>
        <vt:i4>1310772</vt:i4>
      </vt:variant>
      <vt:variant>
        <vt:i4>254</vt:i4>
      </vt:variant>
      <vt:variant>
        <vt:i4>0</vt:i4>
      </vt:variant>
      <vt:variant>
        <vt:i4>5</vt:i4>
      </vt:variant>
      <vt:variant>
        <vt:lpwstr/>
      </vt:variant>
      <vt:variant>
        <vt:lpwstr>_Toc384814275</vt:lpwstr>
      </vt:variant>
      <vt:variant>
        <vt:i4>1310772</vt:i4>
      </vt:variant>
      <vt:variant>
        <vt:i4>248</vt:i4>
      </vt:variant>
      <vt:variant>
        <vt:i4>0</vt:i4>
      </vt:variant>
      <vt:variant>
        <vt:i4>5</vt:i4>
      </vt:variant>
      <vt:variant>
        <vt:lpwstr/>
      </vt:variant>
      <vt:variant>
        <vt:lpwstr>_Toc384814274</vt:lpwstr>
      </vt:variant>
      <vt:variant>
        <vt:i4>1310772</vt:i4>
      </vt:variant>
      <vt:variant>
        <vt:i4>242</vt:i4>
      </vt:variant>
      <vt:variant>
        <vt:i4>0</vt:i4>
      </vt:variant>
      <vt:variant>
        <vt:i4>5</vt:i4>
      </vt:variant>
      <vt:variant>
        <vt:lpwstr/>
      </vt:variant>
      <vt:variant>
        <vt:lpwstr>_Toc384814273</vt:lpwstr>
      </vt:variant>
      <vt:variant>
        <vt:i4>1310772</vt:i4>
      </vt:variant>
      <vt:variant>
        <vt:i4>236</vt:i4>
      </vt:variant>
      <vt:variant>
        <vt:i4>0</vt:i4>
      </vt:variant>
      <vt:variant>
        <vt:i4>5</vt:i4>
      </vt:variant>
      <vt:variant>
        <vt:lpwstr/>
      </vt:variant>
      <vt:variant>
        <vt:lpwstr>_Toc384814272</vt:lpwstr>
      </vt:variant>
      <vt:variant>
        <vt:i4>1310772</vt:i4>
      </vt:variant>
      <vt:variant>
        <vt:i4>230</vt:i4>
      </vt:variant>
      <vt:variant>
        <vt:i4>0</vt:i4>
      </vt:variant>
      <vt:variant>
        <vt:i4>5</vt:i4>
      </vt:variant>
      <vt:variant>
        <vt:lpwstr/>
      </vt:variant>
      <vt:variant>
        <vt:lpwstr>_Toc384814271</vt:lpwstr>
      </vt:variant>
      <vt:variant>
        <vt:i4>1310772</vt:i4>
      </vt:variant>
      <vt:variant>
        <vt:i4>224</vt:i4>
      </vt:variant>
      <vt:variant>
        <vt:i4>0</vt:i4>
      </vt:variant>
      <vt:variant>
        <vt:i4>5</vt:i4>
      </vt:variant>
      <vt:variant>
        <vt:lpwstr/>
      </vt:variant>
      <vt:variant>
        <vt:lpwstr>_Toc384814270</vt:lpwstr>
      </vt:variant>
      <vt:variant>
        <vt:i4>1376308</vt:i4>
      </vt:variant>
      <vt:variant>
        <vt:i4>218</vt:i4>
      </vt:variant>
      <vt:variant>
        <vt:i4>0</vt:i4>
      </vt:variant>
      <vt:variant>
        <vt:i4>5</vt:i4>
      </vt:variant>
      <vt:variant>
        <vt:lpwstr/>
      </vt:variant>
      <vt:variant>
        <vt:lpwstr>_Toc384814269</vt:lpwstr>
      </vt:variant>
      <vt:variant>
        <vt:i4>1376308</vt:i4>
      </vt:variant>
      <vt:variant>
        <vt:i4>212</vt:i4>
      </vt:variant>
      <vt:variant>
        <vt:i4>0</vt:i4>
      </vt:variant>
      <vt:variant>
        <vt:i4>5</vt:i4>
      </vt:variant>
      <vt:variant>
        <vt:lpwstr/>
      </vt:variant>
      <vt:variant>
        <vt:lpwstr>_Toc384814268</vt:lpwstr>
      </vt:variant>
      <vt:variant>
        <vt:i4>1376308</vt:i4>
      </vt:variant>
      <vt:variant>
        <vt:i4>206</vt:i4>
      </vt:variant>
      <vt:variant>
        <vt:i4>0</vt:i4>
      </vt:variant>
      <vt:variant>
        <vt:i4>5</vt:i4>
      </vt:variant>
      <vt:variant>
        <vt:lpwstr/>
      </vt:variant>
      <vt:variant>
        <vt:lpwstr>_Toc384814267</vt:lpwstr>
      </vt:variant>
      <vt:variant>
        <vt:i4>1376308</vt:i4>
      </vt:variant>
      <vt:variant>
        <vt:i4>200</vt:i4>
      </vt:variant>
      <vt:variant>
        <vt:i4>0</vt:i4>
      </vt:variant>
      <vt:variant>
        <vt:i4>5</vt:i4>
      </vt:variant>
      <vt:variant>
        <vt:lpwstr/>
      </vt:variant>
      <vt:variant>
        <vt:lpwstr>_Toc384814266</vt:lpwstr>
      </vt:variant>
      <vt:variant>
        <vt:i4>1376308</vt:i4>
      </vt:variant>
      <vt:variant>
        <vt:i4>194</vt:i4>
      </vt:variant>
      <vt:variant>
        <vt:i4>0</vt:i4>
      </vt:variant>
      <vt:variant>
        <vt:i4>5</vt:i4>
      </vt:variant>
      <vt:variant>
        <vt:lpwstr/>
      </vt:variant>
      <vt:variant>
        <vt:lpwstr>_Toc384814265</vt:lpwstr>
      </vt:variant>
      <vt:variant>
        <vt:i4>1376308</vt:i4>
      </vt:variant>
      <vt:variant>
        <vt:i4>188</vt:i4>
      </vt:variant>
      <vt:variant>
        <vt:i4>0</vt:i4>
      </vt:variant>
      <vt:variant>
        <vt:i4>5</vt:i4>
      </vt:variant>
      <vt:variant>
        <vt:lpwstr/>
      </vt:variant>
      <vt:variant>
        <vt:lpwstr>_Toc384814264</vt:lpwstr>
      </vt:variant>
      <vt:variant>
        <vt:i4>1376308</vt:i4>
      </vt:variant>
      <vt:variant>
        <vt:i4>182</vt:i4>
      </vt:variant>
      <vt:variant>
        <vt:i4>0</vt:i4>
      </vt:variant>
      <vt:variant>
        <vt:i4>5</vt:i4>
      </vt:variant>
      <vt:variant>
        <vt:lpwstr/>
      </vt:variant>
      <vt:variant>
        <vt:lpwstr>_Toc384814263</vt:lpwstr>
      </vt:variant>
      <vt:variant>
        <vt:i4>1376308</vt:i4>
      </vt:variant>
      <vt:variant>
        <vt:i4>176</vt:i4>
      </vt:variant>
      <vt:variant>
        <vt:i4>0</vt:i4>
      </vt:variant>
      <vt:variant>
        <vt:i4>5</vt:i4>
      </vt:variant>
      <vt:variant>
        <vt:lpwstr/>
      </vt:variant>
      <vt:variant>
        <vt:lpwstr>_Toc384814262</vt:lpwstr>
      </vt:variant>
      <vt:variant>
        <vt:i4>1376308</vt:i4>
      </vt:variant>
      <vt:variant>
        <vt:i4>170</vt:i4>
      </vt:variant>
      <vt:variant>
        <vt:i4>0</vt:i4>
      </vt:variant>
      <vt:variant>
        <vt:i4>5</vt:i4>
      </vt:variant>
      <vt:variant>
        <vt:lpwstr/>
      </vt:variant>
      <vt:variant>
        <vt:lpwstr>_Toc384814261</vt:lpwstr>
      </vt:variant>
      <vt:variant>
        <vt:i4>1376308</vt:i4>
      </vt:variant>
      <vt:variant>
        <vt:i4>164</vt:i4>
      </vt:variant>
      <vt:variant>
        <vt:i4>0</vt:i4>
      </vt:variant>
      <vt:variant>
        <vt:i4>5</vt:i4>
      </vt:variant>
      <vt:variant>
        <vt:lpwstr/>
      </vt:variant>
      <vt:variant>
        <vt:lpwstr>_Toc384814260</vt:lpwstr>
      </vt:variant>
      <vt:variant>
        <vt:i4>1441844</vt:i4>
      </vt:variant>
      <vt:variant>
        <vt:i4>158</vt:i4>
      </vt:variant>
      <vt:variant>
        <vt:i4>0</vt:i4>
      </vt:variant>
      <vt:variant>
        <vt:i4>5</vt:i4>
      </vt:variant>
      <vt:variant>
        <vt:lpwstr/>
      </vt:variant>
      <vt:variant>
        <vt:lpwstr>_Toc384814259</vt:lpwstr>
      </vt:variant>
      <vt:variant>
        <vt:i4>1441844</vt:i4>
      </vt:variant>
      <vt:variant>
        <vt:i4>152</vt:i4>
      </vt:variant>
      <vt:variant>
        <vt:i4>0</vt:i4>
      </vt:variant>
      <vt:variant>
        <vt:i4>5</vt:i4>
      </vt:variant>
      <vt:variant>
        <vt:lpwstr/>
      </vt:variant>
      <vt:variant>
        <vt:lpwstr>_Toc384814258</vt:lpwstr>
      </vt:variant>
      <vt:variant>
        <vt:i4>1441844</vt:i4>
      </vt:variant>
      <vt:variant>
        <vt:i4>146</vt:i4>
      </vt:variant>
      <vt:variant>
        <vt:i4>0</vt:i4>
      </vt:variant>
      <vt:variant>
        <vt:i4>5</vt:i4>
      </vt:variant>
      <vt:variant>
        <vt:lpwstr/>
      </vt:variant>
      <vt:variant>
        <vt:lpwstr>_Toc384814257</vt:lpwstr>
      </vt:variant>
      <vt:variant>
        <vt:i4>1441844</vt:i4>
      </vt:variant>
      <vt:variant>
        <vt:i4>140</vt:i4>
      </vt:variant>
      <vt:variant>
        <vt:i4>0</vt:i4>
      </vt:variant>
      <vt:variant>
        <vt:i4>5</vt:i4>
      </vt:variant>
      <vt:variant>
        <vt:lpwstr/>
      </vt:variant>
      <vt:variant>
        <vt:lpwstr>_Toc384814256</vt:lpwstr>
      </vt:variant>
      <vt:variant>
        <vt:i4>1441844</vt:i4>
      </vt:variant>
      <vt:variant>
        <vt:i4>134</vt:i4>
      </vt:variant>
      <vt:variant>
        <vt:i4>0</vt:i4>
      </vt:variant>
      <vt:variant>
        <vt:i4>5</vt:i4>
      </vt:variant>
      <vt:variant>
        <vt:lpwstr/>
      </vt:variant>
      <vt:variant>
        <vt:lpwstr>_Toc384814255</vt:lpwstr>
      </vt:variant>
      <vt:variant>
        <vt:i4>1441844</vt:i4>
      </vt:variant>
      <vt:variant>
        <vt:i4>128</vt:i4>
      </vt:variant>
      <vt:variant>
        <vt:i4>0</vt:i4>
      </vt:variant>
      <vt:variant>
        <vt:i4>5</vt:i4>
      </vt:variant>
      <vt:variant>
        <vt:lpwstr/>
      </vt:variant>
      <vt:variant>
        <vt:lpwstr>_Toc384814254</vt:lpwstr>
      </vt:variant>
      <vt:variant>
        <vt:i4>1441844</vt:i4>
      </vt:variant>
      <vt:variant>
        <vt:i4>122</vt:i4>
      </vt:variant>
      <vt:variant>
        <vt:i4>0</vt:i4>
      </vt:variant>
      <vt:variant>
        <vt:i4>5</vt:i4>
      </vt:variant>
      <vt:variant>
        <vt:lpwstr/>
      </vt:variant>
      <vt:variant>
        <vt:lpwstr>_Toc384814253</vt:lpwstr>
      </vt:variant>
      <vt:variant>
        <vt:i4>1441844</vt:i4>
      </vt:variant>
      <vt:variant>
        <vt:i4>116</vt:i4>
      </vt:variant>
      <vt:variant>
        <vt:i4>0</vt:i4>
      </vt:variant>
      <vt:variant>
        <vt:i4>5</vt:i4>
      </vt:variant>
      <vt:variant>
        <vt:lpwstr/>
      </vt:variant>
      <vt:variant>
        <vt:lpwstr>_Toc384814252</vt:lpwstr>
      </vt:variant>
      <vt:variant>
        <vt:i4>1441844</vt:i4>
      </vt:variant>
      <vt:variant>
        <vt:i4>110</vt:i4>
      </vt:variant>
      <vt:variant>
        <vt:i4>0</vt:i4>
      </vt:variant>
      <vt:variant>
        <vt:i4>5</vt:i4>
      </vt:variant>
      <vt:variant>
        <vt:lpwstr/>
      </vt:variant>
      <vt:variant>
        <vt:lpwstr>_Toc384814251</vt:lpwstr>
      </vt:variant>
      <vt:variant>
        <vt:i4>1441844</vt:i4>
      </vt:variant>
      <vt:variant>
        <vt:i4>104</vt:i4>
      </vt:variant>
      <vt:variant>
        <vt:i4>0</vt:i4>
      </vt:variant>
      <vt:variant>
        <vt:i4>5</vt:i4>
      </vt:variant>
      <vt:variant>
        <vt:lpwstr/>
      </vt:variant>
      <vt:variant>
        <vt:lpwstr>_Toc384814250</vt:lpwstr>
      </vt:variant>
      <vt:variant>
        <vt:i4>1507380</vt:i4>
      </vt:variant>
      <vt:variant>
        <vt:i4>98</vt:i4>
      </vt:variant>
      <vt:variant>
        <vt:i4>0</vt:i4>
      </vt:variant>
      <vt:variant>
        <vt:i4>5</vt:i4>
      </vt:variant>
      <vt:variant>
        <vt:lpwstr/>
      </vt:variant>
      <vt:variant>
        <vt:lpwstr>_Toc384814249</vt:lpwstr>
      </vt:variant>
      <vt:variant>
        <vt:i4>1507380</vt:i4>
      </vt:variant>
      <vt:variant>
        <vt:i4>92</vt:i4>
      </vt:variant>
      <vt:variant>
        <vt:i4>0</vt:i4>
      </vt:variant>
      <vt:variant>
        <vt:i4>5</vt:i4>
      </vt:variant>
      <vt:variant>
        <vt:lpwstr/>
      </vt:variant>
      <vt:variant>
        <vt:lpwstr>_Toc384814248</vt:lpwstr>
      </vt:variant>
      <vt:variant>
        <vt:i4>1507380</vt:i4>
      </vt:variant>
      <vt:variant>
        <vt:i4>86</vt:i4>
      </vt:variant>
      <vt:variant>
        <vt:i4>0</vt:i4>
      </vt:variant>
      <vt:variant>
        <vt:i4>5</vt:i4>
      </vt:variant>
      <vt:variant>
        <vt:lpwstr/>
      </vt:variant>
      <vt:variant>
        <vt:lpwstr>_Toc384814247</vt:lpwstr>
      </vt:variant>
      <vt:variant>
        <vt:i4>1507380</vt:i4>
      </vt:variant>
      <vt:variant>
        <vt:i4>80</vt:i4>
      </vt:variant>
      <vt:variant>
        <vt:i4>0</vt:i4>
      </vt:variant>
      <vt:variant>
        <vt:i4>5</vt:i4>
      </vt:variant>
      <vt:variant>
        <vt:lpwstr/>
      </vt:variant>
      <vt:variant>
        <vt:lpwstr>_Toc384814246</vt:lpwstr>
      </vt:variant>
      <vt:variant>
        <vt:i4>1507380</vt:i4>
      </vt:variant>
      <vt:variant>
        <vt:i4>74</vt:i4>
      </vt:variant>
      <vt:variant>
        <vt:i4>0</vt:i4>
      </vt:variant>
      <vt:variant>
        <vt:i4>5</vt:i4>
      </vt:variant>
      <vt:variant>
        <vt:lpwstr/>
      </vt:variant>
      <vt:variant>
        <vt:lpwstr>_Toc384814245</vt:lpwstr>
      </vt:variant>
      <vt:variant>
        <vt:i4>1507380</vt:i4>
      </vt:variant>
      <vt:variant>
        <vt:i4>68</vt:i4>
      </vt:variant>
      <vt:variant>
        <vt:i4>0</vt:i4>
      </vt:variant>
      <vt:variant>
        <vt:i4>5</vt:i4>
      </vt:variant>
      <vt:variant>
        <vt:lpwstr/>
      </vt:variant>
      <vt:variant>
        <vt:lpwstr>_Toc384814244</vt:lpwstr>
      </vt:variant>
      <vt:variant>
        <vt:i4>1507380</vt:i4>
      </vt:variant>
      <vt:variant>
        <vt:i4>62</vt:i4>
      </vt:variant>
      <vt:variant>
        <vt:i4>0</vt:i4>
      </vt:variant>
      <vt:variant>
        <vt:i4>5</vt:i4>
      </vt:variant>
      <vt:variant>
        <vt:lpwstr/>
      </vt:variant>
      <vt:variant>
        <vt:lpwstr>_Toc384814243</vt:lpwstr>
      </vt:variant>
      <vt:variant>
        <vt:i4>1507380</vt:i4>
      </vt:variant>
      <vt:variant>
        <vt:i4>56</vt:i4>
      </vt:variant>
      <vt:variant>
        <vt:i4>0</vt:i4>
      </vt:variant>
      <vt:variant>
        <vt:i4>5</vt:i4>
      </vt:variant>
      <vt:variant>
        <vt:lpwstr/>
      </vt:variant>
      <vt:variant>
        <vt:lpwstr>_Toc384814242</vt:lpwstr>
      </vt:variant>
      <vt:variant>
        <vt:i4>1507380</vt:i4>
      </vt:variant>
      <vt:variant>
        <vt:i4>50</vt:i4>
      </vt:variant>
      <vt:variant>
        <vt:i4>0</vt:i4>
      </vt:variant>
      <vt:variant>
        <vt:i4>5</vt:i4>
      </vt:variant>
      <vt:variant>
        <vt:lpwstr/>
      </vt:variant>
      <vt:variant>
        <vt:lpwstr>_Toc384814241</vt:lpwstr>
      </vt:variant>
      <vt:variant>
        <vt:i4>1507380</vt:i4>
      </vt:variant>
      <vt:variant>
        <vt:i4>44</vt:i4>
      </vt:variant>
      <vt:variant>
        <vt:i4>0</vt:i4>
      </vt:variant>
      <vt:variant>
        <vt:i4>5</vt:i4>
      </vt:variant>
      <vt:variant>
        <vt:lpwstr/>
      </vt:variant>
      <vt:variant>
        <vt:lpwstr>_Toc384814240</vt:lpwstr>
      </vt:variant>
      <vt:variant>
        <vt:i4>1048628</vt:i4>
      </vt:variant>
      <vt:variant>
        <vt:i4>38</vt:i4>
      </vt:variant>
      <vt:variant>
        <vt:i4>0</vt:i4>
      </vt:variant>
      <vt:variant>
        <vt:i4>5</vt:i4>
      </vt:variant>
      <vt:variant>
        <vt:lpwstr/>
      </vt:variant>
      <vt:variant>
        <vt:lpwstr>_Toc384814239</vt:lpwstr>
      </vt:variant>
      <vt:variant>
        <vt:i4>1048628</vt:i4>
      </vt:variant>
      <vt:variant>
        <vt:i4>32</vt:i4>
      </vt:variant>
      <vt:variant>
        <vt:i4>0</vt:i4>
      </vt:variant>
      <vt:variant>
        <vt:i4>5</vt:i4>
      </vt:variant>
      <vt:variant>
        <vt:lpwstr/>
      </vt:variant>
      <vt:variant>
        <vt:lpwstr>_Toc384814238</vt:lpwstr>
      </vt:variant>
      <vt:variant>
        <vt:i4>1048628</vt:i4>
      </vt:variant>
      <vt:variant>
        <vt:i4>26</vt:i4>
      </vt:variant>
      <vt:variant>
        <vt:i4>0</vt:i4>
      </vt:variant>
      <vt:variant>
        <vt:i4>5</vt:i4>
      </vt:variant>
      <vt:variant>
        <vt:lpwstr/>
      </vt:variant>
      <vt:variant>
        <vt:lpwstr>_Toc384814237</vt:lpwstr>
      </vt:variant>
      <vt:variant>
        <vt:i4>1048628</vt:i4>
      </vt:variant>
      <vt:variant>
        <vt:i4>20</vt:i4>
      </vt:variant>
      <vt:variant>
        <vt:i4>0</vt:i4>
      </vt:variant>
      <vt:variant>
        <vt:i4>5</vt:i4>
      </vt:variant>
      <vt:variant>
        <vt:lpwstr/>
      </vt:variant>
      <vt:variant>
        <vt:lpwstr>_Toc384814236</vt:lpwstr>
      </vt:variant>
      <vt:variant>
        <vt:i4>2228340</vt:i4>
      </vt:variant>
      <vt:variant>
        <vt:i4>12</vt:i4>
      </vt:variant>
      <vt:variant>
        <vt:i4>0</vt:i4>
      </vt:variant>
      <vt:variant>
        <vt:i4>5</vt:i4>
      </vt:variant>
      <vt:variant>
        <vt:lpwstr>http://www.health.govt.nz/</vt:lpwstr>
      </vt:variant>
      <vt:variant>
        <vt:lpwstr/>
      </vt:variant>
      <vt:variant>
        <vt:i4>2228340</vt:i4>
      </vt:variant>
      <vt:variant>
        <vt:i4>9</vt:i4>
      </vt:variant>
      <vt:variant>
        <vt:i4>0</vt:i4>
      </vt:variant>
      <vt:variant>
        <vt:i4>5</vt:i4>
      </vt:variant>
      <vt:variant>
        <vt:lpwstr>http://www.health.govt.nz/</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HTML IncludeText:</dc:title>
  <dc:subject>NMD Data Mart Data Dictionary</dc:subject>
  <dc:creator>Steven Watson</dc:creator>
  <cp:lastModifiedBy>Annette List</cp:lastModifiedBy>
  <cp:revision>6</cp:revision>
  <cp:lastPrinted>2016-02-10T03:13:00Z</cp:lastPrinted>
  <dcterms:created xsi:type="dcterms:W3CDTF">2015-07-01T23:19:00Z</dcterms:created>
  <dcterms:modified xsi:type="dcterms:W3CDTF">2016-02-10T03:34:00Z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on">
    <vt:lpwstr>7.5</vt:lpwstr>
  </property>
  <property fmtid="{D5CDD505-2E9C-101B-9397-08002B2CF9AE}" pid="3" name="TEST">
    <vt:lpwstr>Test4</vt:lpwstr>
  </property>
  <property fmtid="{D5CDD505-2E9C-101B-9397-08002B2CF9AE}" pid="4" name="Datamart name">
    <vt:lpwstr>National Minimum Dataset (Hospital Inpatient Events)</vt:lpwstr>
  </property>
  <property fmtid="{D5CDD505-2E9C-101B-9397-08002B2CF9AE}" pid="5" name="Header datamart name">
    <vt:lpwstr>National Minimum Dataset (Hospital Inpatient Events)</vt:lpwstr>
  </property>
  <property fmtid="{D5CDD505-2E9C-101B-9397-08002B2CF9AE}" pid="6" name="Header heading name">
    <vt:lpwstr>NMD Psych leave end type table</vt:lpwstr>
  </property>
  <property fmtid="{D5CDD505-2E9C-101B-9397-08002B2CF9AE}" pid="7" name="ContentTypeId">
    <vt:lpwstr>0x010100D5C1E13D20A8554992C24F7EE470E023002950EC02031D6D4799265BD36BF630E8</vt:lpwstr>
  </property>
  <property fmtid="{D5CDD505-2E9C-101B-9397-08002B2CF9AE}" pid="8" name="ka9b207035bc48f2a4f6a2bfed7195b70">
    <vt:lpwstr>Communications and Engagement|0a443b19-3158-4081-b497-657038be65a6</vt:lpwstr>
  </property>
  <property fmtid="{D5CDD505-2E9C-101B-9397-08002B2CF9AE}" pid="9" name="mb22360ee3e3407ca28e907eb3b7ca6b0">
    <vt:lpwstr>Draft|4dbd6f0d-7021-43d2-a391-03666245495e</vt:lpwstr>
  </property>
  <property fmtid="{D5CDD505-2E9C-101B-9397-08002B2CF9AE}" pid="10" name="BusinessFunction">
    <vt:i4>3</vt:i4>
  </property>
  <property fmtid="{D5CDD505-2E9C-101B-9397-08002B2CF9AE}" pid="11" name="HNZStatus">
    <vt:i4>2</vt:i4>
  </property>
  <property fmtid="{D5CDD505-2E9C-101B-9397-08002B2CF9AE}" pid="12" name="_dlc_DocIdItemGuid">
    <vt:lpwstr>e081c438-0916-454f-8107-a8592bbf36d8</vt:lpwstr>
  </property>
</Properties>
</file>